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1881D" w14:textId="77777777" w:rsidR="00774417" w:rsidRPr="00774417" w:rsidRDefault="00774417" w:rsidP="00774417">
      <w:pPr>
        <w:spacing w:before="100" w:beforeAutospacing="1" w:after="100" w:afterAutospacing="1"/>
        <w:jc w:val="center"/>
        <w:rPr>
          <w:rFonts w:ascii="Times New Roman" w:eastAsia="Times New Roman" w:hAnsi="Times New Roman" w:cs="Times New Roman"/>
          <w:color w:val="000000"/>
          <w:sz w:val="24"/>
          <w:szCs w:val="27"/>
        </w:rPr>
      </w:pPr>
      <w:r w:rsidRPr="00774417">
        <w:rPr>
          <w:rFonts w:ascii="Times New Roman" w:eastAsia="Times New Roman" w:hAnsi="Times New Roman" w:cs="Times New Roman"/>
          <w:b/>
          <w:bCs/>
          <w:color w:val="800000"/>
          <w:sz w:val="44"/>
          <w:szCs w:val="48"/>
        </w:rPr>
        <w:t>Essays on Teaching Excellence</w:t>
      </w:r>
      <w:r w:rsidRPr="00774417">
        <w:rPr>
          <w:rFonts w:ascii="Times New Roman" w:eastAsia="Times New Roman" w:hAnsi="Times New Roman" w:cs="Times New Roman"/>
          <w:color w:val="000000"/>
          <w:sz w:val="24"/>
          <w:szCs w:val="27"/>
        </w:rPr>
        <w:t> </w:t>
      </w:r>
      <w:r w:rsidRPr="00774417">
        <w:rPr>
          <w:rFonts w:ascii="Times New Roman" w:eastAsia="Times New Roman" w:hAnsi="Times New Roman" w:cs="Times New Roman"/>
          <w:color w:val="000000"/>
          <w:sz w:val="24"/>
          <w:szCs w:val="27"/>
        </w:rPr>
        <w:br/>
      </w:r>
      <w:r w:rsidRPr="00774417">
        <w:rPr>
          <w:rFonts w:ascii="Times" w:eastAsia="Times New Roman" w:hAnsi="Times" w:cs="Times"/>
          <w:b/>
          <w:bCs/>
          <w:i/>
          <w:iCs/>
          <w:color w:val="000000"/>
          <w:sz w:val="32"/>
          <w:szCs w:val="36"/>
        </w:rPr>
        <w:t>Toward the Best in the Academy</w:t>
      </w:r>
    </w:p>
    <w:p w14:paraId="5DFF9188" w14:textId="77777777" w:rsidR="00774417" w:rsidRPr="00774417" w:rsidRDefault="00774417" w:rsidP="00774417">
      <w:pPr>
        <w:spacing w:before="100" w:beforeAutospacing="1" w:after="100" w:afterAutospacing="1"/>
        <w:jc w:val="center"/>
        <w:rPr>
          <w:rFonts w:ascii="Times New Roman" w:eastAsia="Times New Roman" w:hAnsi="Times New Roman" w:cs="Times New Roman"/>
          <w:b/>
          <w:bCs/>
          <w:color w:val="000000"/>
          <w:sz w:val="24"/>
          <w:szCs w:val="27"/>
        </w:rPr>
      </w:pPr>
      <w:r w:rsidRPr="00774417">
        <w:rPr>
          <w:rFonts w:ascii="Times New Roman" w:eastAsia="Times New Roman" w:hAnsi="Times New Roman" w:cs="Times New Roman"/>
          <w:b/>
          <w:bCs/>
          <w:color w:val="000000"/>
          <w:sz w:val="24"/>
          <w:szCs w:val="27"/>
        </w:rPr>
        <w:t>Vol. 17, No. 5, 2005-2006</w:t>
      </w:r>
    </w:p>
    <w:p w14:paraId="307EF5CF" w14:textId="77777777" w:rsidR="00774417" w:rsidRPr="00774417" w:rsidRDefault="00774417" w:rsidP="00774417">
      <w:pPr>
        <w:rPr>
          <w:rFonts w:ascii="Times New Roman" w:eastAsia="Times New Roman" w:hAnsi="Times New Roman" w:cs="Times New Roman"/>
          <w:szCs w:val="24"/>
        </w:rPr>
      </w:pPr>
      <w:r w:rsidRPr="00774417">
        <w:rPr>
          <w:rFonts w:ascii="Times New Roman" w:eastAsia="Times New Roman" w:hAnsi="Times New Roman" w:cs="Times New Roman"/>
          <w:szCs w:val="24"/>
        </w:rPr>
        <w:pict w14:anchorId="4A33F406">
          <v:rect id="_x0000_i1025" style="width:0;height:1.5pt" o:hralign="center" o:hrstd="t" o:hrnoshade="t" o:hr="t" fillcolor="black" stroked="f"/>
        </w:pict>
      </w:r>
    </w:p>
    <w:p w14:paraId="11A8D327" w14:textId="77777777" w:rsidR="00774417" w:rsidRPr="00774417" w:rsidRDefault="00774417" w:rsidP="00774417">
      <w:pPr>
        <w:spacing w:before="100" w:beforeAutospacing="1" w:after="100" w:afterAutospacing="1"/>
        <w:rPr>
          <w:rFonts w:ascii="Times New Roman" w:eastAsia="Times New Roman" w:hAnsi="Times New Roman" w:cs="Times New Roman"/>
          <w:color w:val="000000"/>
          <w:sz w:val="24"/>
          <w:szCs w:val="27"/>
        </w:rPr>
      </w:pPr>
      <w:r w:rsidRPr="00774417">
        <w:rPr>
          <w:rFonts w:ascii="Times" w:eastAsia="Times New Roman" w:hAnsi="Times" w:cs="Times"/>
          <w:color w:val="800000"/>
          <w:sz w:val="18"/>
          <w:szCs w:val="20"/>
        </w:rPr>
        <w:t>A publication of The Professional &amp; Organizational Development Netw</w:t>
      </w:r>
      <w:bookmarkStart w:id="0" w:name="_GoBack"/>
      <w:bookmarkEnd w:id="0"/>
      <w:r w:rsidRPr="00774417">
        <w:rPr>
          <w:rFonts w:ascii="Times" w:eastAsia="Times New Roman" w:hAnsi="Times" w:cs="Times"/>
          <w:color w:val="800000"/>
          <w:sz w:val="18"/>
          <w:szCs w:val="20"/>
        </w:rPr>
        <w:t>ork in Higher Education. The posting and use of this publication on your institution's WWW server is covered by an End User License Agreement (EULA). By the terms of this agreement, the essay must be located on a secure server that limits access to your institution's students, faculty, or staff. Use beyond your institutional boundaries, including the linking of this page to any site other than this one, requires the express permission of the POD Network. To view the terms of the End User License Agreement, </w:t>
      </w:r>
      <w:hyperlink r:id="rId6" w:history="1">
        <w:r w:rsidRPr="00774417">
          <w:rPr>
            <w:rFonts w:ascii="Times New Roman" w:eastAsia="Times New Roman" w:hAnsi="Times New Roman" w:cs="Times New Roman"/>
            <w:color w:val="800000"/>
            <w:sz w:val="18"/>
            <w:szCs w:val="20"/>
            <w:u w:val="single"/>
          </w:rPr>
          <w:t>click here</w:t>
        </w:r>
      </w:hyperlink>
      <w:r w:rsidRPr="00774417">
        <w:rPr>
          <w:rFonts w:ascii="Times" w:eastAsia="Times New Roman" w:hAnsi="Times" w:cs="Times"/>
          <w:color w:val="800000"/>
          <w:sz w:val="18"/>
          <w:szCs w:val="20"/>
        </w:rPr>
        <w:t>.</w:t>
      </w:r>
    </w:p>
    <w:p w14:paraId="14B9478D" w14:textId="77777777" w:rsidR="00774417" w:rsidRPr="00774417" w:rsidRDefault="00774417" w:rsidP="00774417">
      <w:pPr>
        <w:rPr>
          <w:rFonts w:ascii="Times New Roman" w:eastAsia="Times New Roman" w:hAnsi="Times New Roman" w:cs="Times New Roman"/>
          <w:szCs w:val="24"/>
        </w:rPr>
      </w:pPr>
      <w:r w:rsidRPr="00774417">
        <w:rPr>
          <w:rFonts w:ascii="Times New Roman" w:eastAsia="Times New Roman" w:hAnsi="Times New Roman" w:cs="Times New Roman"/>
          <w:szCs w:val="24"/>
        </w:rPr>
        <w:pict w14:anchorId="462574A7">
          <v:rect id="_x0000_i1026" style="width:0;height:1.5pt" o:hralign="center" o:hrstd="t" o:hrnoshade="t" o:hr="t" fillcolor="black" stroked="f"/>
        </w:pict>
      </w:r>
    </w:p>
    <w:p w14:paraId="22FAB189" w14:textId="177981E4" w:rsidR="00774417" w:rsidRPr="00774417" w:rsidRDefault="00774417" w:rsidP="00774417">
      <w:pPr>
        <w:rPr>
          <w:rFonts w:ascii="Times New Roman" w:eastAsia="Times New Roman" w:hAnsi="Times New Roman" w:cs="Times New Roman"/>
          <w:szCs w:val="24"/>
        </w:rPr>
      </w:pPr>
      <w:r w:rsidRPr="00774417">
        <w:rPr>
          <w:rFonts w:ascii="Times" w:eastAsia="Times New Roman" w:hAnsi="Times" w:cs="Times"/>
          <w:b/>
          <w:bCs/>
          <w:color w:val="000000"/>
          <w:sz w:val="44"/>
          <w:szCs w:val="48"/>
        </w:rPr>
        <w:t>From Passive to Active Learning: He</w:t>
      </w:r>
      <w:r w:rsidR="00800AF2">
        <w:rPr>
          <w:rFonts w:ascii="Times" w:eastAsia="Times New Roman" w:hAnsi="Times" w:cs="Times"/>
          <w:b/>
          <w:bCs/>
          <w:color w:val="000000"/>
          <w:sz w:val="44"/>
          <w:szCs w:val="48"/>
        </w:rPr>
        <w:t>lping Students Make the Shift</w:t>
      </w:r>
    </w:p>
    <w:p w14:paraId="067988EC" w14:textId="77777777" w:rsidR="00774417" w:rsidRPr="00774417" w:rsidRDefault="00774417" w:rsidP="00774417">
      <w:pPr>
        <w:rPr>
          <w:rFonts w:ascii="Times New Roman" w:eastAsia="Times New Roman" w:hAnsi="Times New Roman" w:cs="Times New Roman"/>
          <w:szCs w:val="24"/>
        </w:rPr>
      </w:pPr>
      <w:r w:rsidRPr="00774417">
        <w:rPr>
          <w:rFonts w:ascii="Times New Roman" w:eastAsia="Times New Roman" w:hAnsi="Times New Roman" w:cs="Times New Roman"/>
          <w:szCs w:val="24"/>
        </w:rPr>
        <w:pict w14:anchorId="25F908C8">
          <v:rect id="_x0000_i1027" style="width:0;height:1.5pt" o:hralign="center" o:hrstd="t" o:hrnoshade="t" o:hr="t" fillcolor="black" stroked="f"/>
        </w:pict>
      </w:r>
    </w:p>
    <w:p w14:paraId="7F868964" w14:textId="77777777" w:rsidR="00774417" w:rsidRPr="00774417" w:rsidRDefault="00774417" w:rsidP="00774417">
      <w:pPr>
        <w:spacing w:before="100" w:beforeAutospacing="1" w:after="100" w:afterAutospacing="1"/>
        <w:ind w:left="1440"/>
        <w:rPr>
          <w:rFonts w:ascii="Times New Roman" w:eastAsia="Times New Roman" w:hAnsi="Times New Roman" w:cs="Times New Roman"/>
          <w:color w:val="000000"/>
          <w:sz w:val="24"/>
          <w:szCs w:val="27"/>
        </w:rPr>
      </w:pPr>
      <w:r w:rsidRPr="00774417">
        <w:rPr>
          <w:rFonts w:ascii="Times New Roman" w:eastAsia="Times New Roman" w:hAnsi="Times New Roman" w:cs="Times New Roman"/>
          <w:b/>
          <w:bCs/>
          <w:i/>
          <w:iCs/>
          <w:color w:val="800000"/>
          <w:sz w:val="24"/>
          <w:szCs w:val="27"/>
        </w:rPr>
        <w:t>    Marilla Svinicki, University of Texas at Austin</w:t>
      </w:r>
    </w:p>
    <w:p w14:paraId="6751C25A" w14:textId="77777777" w:rsidR="00774417" w:rsidRPr="00774417" w:rsidRDefault="00774417" w:rsidP="00774417">
      <w:pPr>
        <w:rPr>
          <w:rFonts w:ascii="Times New Roman" w:eastAsia="Times New Roman" w:hAnsi="Times New Roman" w:cs="Times New Roman"/>
          <w:szCs w:val="24"/>
        </w:rPr>
      </w:pPr>
      <w:r w:rsidRPr="00774417">
        <w:rPr>
          <w:rFonts w:ascii="Times New Roman" w:eastAsia="Times New Roman" w:hAnsi="Times New Roman" w:cs="Times New Roman"/>
          <w:szCs w:val="24"/>
        </w:rPr>
        <w:pict w14:anchorId="5DD29986">
          <v:rect id="_x0000_i1028" style="width:0;height:1.5pt" o:hralign="center" o:hrstd="t" o:hrnoshade="t" o:hr="t" fillcolor="black" stroked="f"/>
        </w:pict>
      </w:r>
    </w:p>
    <w:p w14:paraId="4699EECE" w14:textId="77777777" w:rsidR="00774417" w:rsidRPr="00774417" w:rsidRDefault="00774417" w:rsidP="00774417">
      <w:pPr>
        <w:spacing w:before="100" w:beforeAutospacing="1" w:after="270"/>
        <w:rPr>
          <w:rFonts w:ascii="Arial" w:eastAsia="Times New Roman" w:hAnsi="Arial" w:cs="Arial"/>
          <w:color w:val="000000"/>
          <w:sz w:val="24"/>
          <w:szCs w:val="27"/>
        </w:rPr>
      </w:pPr>
      <w:r w:rsidRPr="00774417">
        <w:rPr>
          <w:rFonts w:ascii="Arial" w:eastAsia="Times New Roman" w:hAnsi="Arial" w:cs="Arial"/>
          <w:color w:val="000000"/>
          <w:sz w:val="24"/>
          <w:szCs w:val="27"/>
        </w:rPr>
        <w:t>Research in learning and motivation advises us as instructors to incorporate more active learning into our classes to improve understanding and long term retention of what is learned (Bransford, Brown, &amp; Cocking, 2000: Greeno, Collins &amp; Resnick, 1996). But it</w:t>
      </w:r>
      <w:r w:rsidRPr="00774417">
        <w:rPr>
          <w:rFonts w:ascii="Tahoma" w:eastAsia="Times New Roman" w:hAnsi="Tahoma" w:cs="Tahoma"/>
          <w:color w:val="000000"/>
          <w:sz w:val="24"/>
          <w:szCs w:val="27"/>
        </w:rPr>
        <w:t>�</w:t>
      </w:r>
      <w:r w:rsidRPr="00774417">
        <w:rPr>
          <w:rFonts w:ascii="Arial" w:eastAsia="Times New Roman" w:hAnsi="Arial" w:cs="Arial"/>
          <w:color w:val="000000"/>
          <w:sz w:val="24"/>
          <w:szCs w:val="27"/>
        </w:rPr>
        <w:t>s an awful lot of trouble, and we often meet with resistance from the very students we are trying to help. Why might that be so, and what can we do about it?  Addressing those two questions is the purpose of this essay.  I</w:t>
      </w:r>
      <w:r w:rsidRPr="00774417">
        <w:rPr>
          <w:rFonts w:ascii="Tahoma" w:eastAsia="Times New Roman" w:hAnsi="Tahoma" w:cs="Tahoma"/>
          <w:color w:val="000000"/>
          <w:sz w:val="24"/>
          <w:szCs w:val="27"/>
        </w:rPr>
        <w:t>�</w:t>
      </w:r>
      <w:r w:rsidRPr="00774417">
        <w:rPr>
          <w:rFonts w:ascii="Arial" w:eastAsia="Times New Roman" w:hAnsi="Arial" w:cs="Arial"/>
          <w:color w:val="000000"/>
          <w:sz w:val="24"/>
          <w:szCs w:val="27"/>
        </w:rPr>
        <w:t>m going to move from theory about motivation and beliefs that might underlie student resistance to active learning to practical suggestions that might counter that resistance. </w:t>
      </w:r>
      <w:r w:rsidRPr="00774417">
        <w:rPr>
          <w:rFonts w:ascii="Arial" w:eastAsia="Times New Roman" w:hAnsi="Arial" w:cs="Arial"/>
          <w:color w:val="000000"/>
          <w:sz w:val="24"/>
          <w:szCs w:val="27"/>
        </w:rPr>
        <w:br/>
      </w:r>
      <w:r w:rsidRPr="00774417">
        <w:rPr>
          <w:rFonts w:ascii="Arial" w:eastAsia="Times New Roman" w:hAnsi="Arial" w:cs="Arial"/>
          <w:b/>
          <w:bCs/>
          <w:color w:val="000000"/>
          <w:sz w:val="24"/>
          <w:szCs w:val="27"/>
        </w:rPr>
        <w:br/>
        <w:t>Speculations on Student Resistance to Active Learning</w:t>
      </w:r>
      <w:r w:rsidRPr="00774417">
        <w:rPr>
          <w:rFonts w:ascii="Arial" w:eastAsia="Times New Roman" w:hAnsi="Arial" w:cs="Arial"/>
          <w:color w:val="000000"/>
          <w:sz w:val="24"/>
          <w:szCs w:val="27"/>
        </w:rPr>
        <w:br/>
      </w:r>
      <w:r w:rsidRPr="00774417">
        <w:rPr>
          <w:rFonts w:ascii="Arial" w:eastAsia="Times New Roman" w:hAnsi="Arial" w:cs="Arial"/>
          <w:color w:val="000000"/>
          <w:sz w:val="24"/>
          <w:szCs w:val="27"/>
        </w:rPr>
        <w:br/>
        <w:t>Students in our classes have advanced in their education by succeeding in their previous classes, either in high school or college. That success was a function of the learning strategies they used, many of which fostered a type of learning that is very different from the kinds of active learning in which we are asking them to engage. In the past, their strategies of listening carefully to what the instructor says and taking notes allowed them to identify what the instructor thinks is important so they could study efficiently and do well on the types of tests they usually had. It</w:t>
      </w:r>
      <w:r w:rsidRPr="00774417">
        <w:rPr>
          <w:rFonts w:ascii="Tahoma" w:eastAsia="Times New Roman" w:hAnsi="Tahoma" w:cs="Tahoma"/>
          <w:color w:val="000000"/>
          <w:sz w:val="24"/>
          <w:szCs w:val="27"/>
        </w:rPr>
        <w:t>�</w:t>
      </w:r>
      <w:r w:rsidRPr="00774417">
        <w:rPr>
          <w:rFonts w:ascii="Arial" w:eastAsia="Times New Roman" w:hAnsi="Arial" w:cs="Arial"/>
          <w:color w:val="000000"/>
          <w:sz w:val="24"/>
          <w:szCs w:val="27"/>
        </w:rPr>
        <w:t>s a very logical response on their part to want to stick with what has worked and resist efforts to get them active in class.</w:t>
      </w:r>
      <w:r w:rsidRPr="00774417">
        <w:rPr>
          <w:rFonts w:ascii="Arial" w:eastAsia="Times New Roman" w:hAnsi="Arial" w:cs="Arial"/>
          <w:color w:val="000000"/>
          <w:sz w:val="24"/>
          <w:szCs w:val="27"/>
        </w:rPr>
        <w:br/>
      </w:r>
      <w:r w:rsidRPr="00774417">
        <w:rPr>
          <w:rFonts w:ascii="Arial" w:eastAsia="Times New Roman" w:hAnsi="Arial" w:cs="Arial"/>
          <w:color w:val="000000"/>
          <w:sz w:val="24"/>
          <w:szCs w:val="27"/>
        </w:rPr>
        <w:br/>
        <w:t>The behavior that is being asked of them in the new active learning classes is very different from that described above. What is an appropriate response from students in an active learning class? It</w:t>
      </w:r>
      <w:r w:rsidRPr="00774417">
        <w:rPr>
          <w:rFonts w:ascii="Tahoma" w:eastAsia="Times New Roman" w:hAnsi="Tahoma" w:cs="Tahoma"/>
          <w:color w:val="000000"/>
          <w:sz w:val="24"/>
          <w:szCs w:val="27"/>
        </w:rPr>
        <w:t>�</w:t>
      </w:r>
      <w:r w:rsidRPr="00774417">
        <w:rPr>
          <w:rFonts w:ascii="Arial" w:eastAsia="Times New Roman" w:hAnsi="Arial" w:cs="Arial"/>
          <w:color w:val="000000"/>
          <w:sz w:val="24"/>
          <w:szCs w:val="27"/>
        </w:rPr>
        <w:t xml:space="preserve">s not immediately obvious to them and possibly not obvious to us either. Unless the instructor makes an effort to synthesize the outcomes </w:t>
      </w:r>
      <w:r w:rsidRPr="00774417">
        <w:rPr>
          <w:rFonts w:ascii="Arial" w:eastAsia="Times New Roman" w:hAnsi="Arial" w:cs="Arial"/>
          <w:color w:val="000000"/>
          <w:sz w:val="24"/>
          <w:szCs w:val="27"/>
        </w:rPr>
        <w:lastRenderedPageBreak/>
        <w:t>of the activity, it may be up to the student to figure out what is important enough to write down and then study.</w:t>
      </w:r>
      <w:r w:rsidRPr="00774417">
        <w:rPr>
          <w:rFonts w:ascii="Arial" w:eastAsia="Times New Roman" w:hAnsi="Arial" w:cs="Arial"/>
          <w:color w:val="000000"/>
          <w:sz w:val="24"/>
          <w:szCs w:val="27"/>
        </w:rPr>
        <w:br/>
      </w:r>
      <w:r w:rsidRPr="00774417">
        <w:rPr>
          <w:rFonts w:ascii="Arial" w:eastAsia="Times New Roman" w:hAnsi="Arial" w:cs="Arial"/>
          <w:color w:val="000000"/>
          <w:sz w:val="24"/>
          <w:szCs w:val="27"/>
        </w:rPr>
        <w:br/>
        <w:t xml:space="preserve">It is also logical for them to want to take a more </w:t>
      </w:r>
      <w:r w:rsidRPr="00774417">
        <w:rPr>
          <w:rFonts w:ascii="Tahoma" w:eastAsia="Times New Roman" w:hAnsi="Tahoma" w:cs="Tahoma"/>
          <w:color w:val="000000"/>
          <w:sz w:val="24"/>
          <w:szCs w:val="27"/>
        </w:rPr>
        <w:t>�</w:t>
      </w:r>
      <w:r w:rsidRPr="00774417">
        <w:rPr>
          <w:rFonts w:ascii="Arial" w:eastAsia="Times New Roman" w:hAnsi="Arial" w:cs="Arial"/>
          <w:color w:val="000000"/>
          <w:sz w:val="24"/>
          <w:szCs w:val="27"/>
        </w:rPr>
        <w:t>received knowledge</w:t>
      </w:r>
      <w:r w:rsidRPr="00774417">
        <w:rPr>
          <w:rFonts w:ascii="Tahoma" w:eastAsia="Times New Roman" w:hAnsi="Tahoma" w:cs="Tahoma"/>
          <w:color w:val="000000"/>
          <w:sz w:val="24"/>
          <w:szCs w:val="27"/>
        </w:rPr>
        <w:t>�</w:t>
      </w:r>
      <w:r w:rsidRPr="00774417">
        <w:rPr>
          <w:rFonts w:ascii="Arial" w:eastAsia="Times New Roman" w:hAnsi="Arial" w:cs="Arial"/>
          <w:color w:val="000000"/>
          <w:sz w:val="24"/>
          <w:szCs w:val="27"/>
        </w:rPr>
        <w:t xml:space="preserve"> approach to their behavior in class because of their beliefs about what constitutes learning and their role in it. If they have not accepted the idea that knowledge is something they must construct for themselves rather than receive from an authority, they are going to be impatient with us for not telling them the right answer and making them instead listen to equally uninformed peers. There are plenty of faculty who would agree with that stance. What neither group understands is that the learning the students do for themselves makes the difference and lasts beyond the test. This is the basis of the constructivist theory of learning which is making great inroads into learning science.  </w:t>
      </w:r>
      <w:r w:rsidRPr="00774417">
        <w:rPr>
          <w:rFonts w:ascii="Arial" w:eastAsia="Times New Roman" w:hAnsi="Arial" w:cs="Arial"/>
          <w:color w:val="000000"/>
          <w:sz w:val="24"/>
          <w:szCs w:val="27"/>
        </w:rPr>
        <w:br/>
      </w:r>
      <w:r w:rsidRPr="00774417">
        <w:rPr>
          <w:rFonts w:ascii="Arial" w:eastAsia="Times New Roman" w:hAnsi="Arial" w:cs="Arial"/>
          <w:color w:val="000000"/>
          <w:sz w:val="24"/>
          <w:szCs w:val="27"/>
        </w:rPr>
        <w:br/>
        <w:t xml:space="preserve">Constructivist theory asserts that learners </w:t>
      </w:r>
      <w:r w:rsidRPr="00774417">
        <w:rPr>
          <w:rFonts w:ascii="Tahoma" w:eastAsia="Times New Roman" w:hAnsi="Tahoma" w:cs="Tahoma"/>
          <w:color w:val="000000"/>
          <w:sz w:val="24"/>
          <w:szCs w:val="27"/>
        </w:rPr>
        <w:t>�</w:t>
      </w:r>
      <w:r w:rsidRPr="00774417">
        <w:rPr>
          <w:rFonts w:ascii="Arial" w:eastAsia="Times New Roman" w:hAnsi="Arial" w:cs="Arial"/>
          <w:color w:val="000000"/>
          <w:sz w:val="24"/>
          <w:szCs w:val="27"/>
        </w:rPr>
        <w:t>construct</w:t>
      </w:r>
      <w:r w:rsidRPr="00774417">
        <w:rPr>
          <w:rFonts w:ascii="Tahoma" w:eastAsia="Times New Roman" w:hAnsi="Tahoma" w:cs="Tahoma"/>
          <w:color w:val="000000"/>
          <w:sz w:val="24"/>
          <w:szCs w:val="27"/>
        </w:rPr>
        <w:t>�</w:t>
      </w:r>
      <w:r w:rsidRPr="00774417">
        <w:rPr>
          <w:rFonts w:ascii="Arial" w:eastAsia="Times New Roman" w:hAnsi="Arial" w:cs="Arial"/>
          <w:color w:val="000000"/>
          <w:sz w:val="24"/>
          <w:szCs w:val="27"/>
        </w:rPr>
        <w:t xml:space="preserve"> and </w:t>
      </w:r>
      <w:r w:rsidRPr="00774417">
        <w:rPr>
          <w:rFonts w:ascii="Tahoma" w:eastAsia="Times New Roman" w:hAnsi="Tahoma" w:cs="Tahoma"/>
          <w:color w:val="000000"/>
          <w:sz w:val="24"/>
          <w:szCs w:val="27"/>
        </w:rPr>
        <w:t>�</w:t>
      </w:r>
      <w:r w:rsidRPr="00774417">
        <w:rPr>
          <w:rFonts w:ascii="Arial" w:eastAsia="Times New Roman" w:hAnsi="Arial" w:cs="Arial"/>
          <w:color w:val="000000"/>
          <w:sz w:val="24"/>
          <w:szCs w:val="27"/>
        </w:rPr>
        <w:t>reconstruct</w:t>
      </w:r>
      <w:r w:rsidRPr="00774417">
        <w:rPr>
          <w:rFonts w:ascii="Tahoma" w:eastAsia="Times New Roman" w:hAnsi="Tahoma" w:cs="Tahoma"/>
          <w:color w:val="000000"/>
          <w:sz w:val="24"/>
          <w:szCs w:val="27"/>
        </w:rPr>
        <w:t>�</w:t>
      </w:r>
      <w:r w:rsidRPr="00774417">
        <w:rPr>
          <w:rFonts w:ascii="Arial" w:eastAsia="Times New Roman" w:hAnsi="Arial" w:cs="Arial"/>
          <w:color w:val="000000"/>
          <w:sz w:val="24"/>
          <w:szCs w:val="27"/>
        </w:rPr>
        <w:t xml:space="preserve"> their understanding of the world as they interact with it. Long-term memory categories (called schemas) are modified to incorporate new information, and incoming information is modified to fit into the existing categories. For information to stick, this reciprocal process must occur at the level of the individual since each person</w:t>
      </w:r>
      <w:r w:rsidRPr="00774417">
        <w:rPr>
          <w:rFonts w:ascii="Tahoma" w:eastAsia="Times New Roman" w:hAnsi="Tahoma" w:cs="Tahoma"/>
          <w:color w:val="000000"/>
          <w:sz w:val="24"/>
          <w:szCs w:val="27"/>
        </w:rPr>
        <w:t>�</w:t>
      </w:r>
      <w:r w:rsidRPr="00774417">
        <w:rPr>
          <w:rFonts w:ascii="Arial" w:eastAsia="Times New Roman" w:hAnsi="Arial" w:cs="Arial"/>
          <w:color w:val="000000"/>
          <w:sz w:val="24"/>
          <w:szCs w:val="27"/>
        </w:rPr>
        <w:t>s experiences and schemas will be slightly different.  A learner can memorize another person</w:t>
      </w:r>
      <w:r w:rsidRPr="00774417">
        <w:rPr>
          <w:rFonts w:ascii="Tahoma" w:eastAsia="Times New Roman" w:hAnsi="Tahoma" w:cs="Tahoma"/>
          <w:color w:val="000000"/>
          <w:sz w:val="24"/>
          <w:szCs w:val="27"/>
        </w:rPr>
        <w:t>�</w:t>
      </w:r>
      <w:r w:rsidRPr="00774417">
        <w:rPr>
          <w:rFonts w:ascii="Arial" w:eastAsia="Times New Roman" w:hAnsi="Arial" w:cs="Arial"/>
          <w:color w:val="000000"/>
          <w:sz w:val="24"/>
          <w:szCs w:val="27"/>
        </w:rPr>
        <w:t>s schemas, such as those of the instructor; but, unless that new information is held up to and built into the learner</w:t>
      </w:r>
      <w:r w:rsidRPr="00774417">
        <w:rPr>
          <w:rFonts w:ascii="Tahoma" w:eastAsia="Times New Roman" w:hAnsi="Tahoma" w:cs="Tahoma"/>
          <w:color w:val="000000"/>
          <w:sz w:val="24"/>
          <w:szCs w:val="27"/>
        </w:rPr>
        <w:t>�</w:t>
      </w:r>
      <w:r w:rsidRPr="00774417">
        <w:rPr>
          <w:rFonts w:ascii="Arial" w:eastAsia="Times New Roman" w:hAnsi="Arial" w:cs="Arial"/>
          <w:color w:val="000000"/>
          <w:sz w:val="24"/>
          <w:szCs w:val="27"/>
        </w:rPr>
        <w:t>s existing schemas, the learning is very superficial and likely to be inert or unavailable for future use.</w:t>
      </w:r>
      <w:r w:rsidRPr="00774417">
        <w:rPr>
          <w:rFonts w:ascii="Arial" w:eastAsia="Times New Roman" w:hAnsi="Arial" w:cs="Arial"/>
          <w:color w:val="000000"/>
          <w:sz w:val="24"/>
          <w:szCs w:val="27"/>
        </w:rPr>
        <w:br/>
      </w:r>
      <w:r w:rsidRPr="00774417">
        <w:rPr>
          <w:rFonts w:ascii="Arial" w:eastAsia="Times New Roman" w:hAnsi="Arial" w:cs="Arial"/>
          <w:color w:val="000000"/>
          <w:sz w:val="24"/>
          <w:szCs w:val="27"/>
        </w:rPr>
        <w:br/>
        <w:t>How does this view of learning conflict with students</w:t>
      </w:r>
      <w:r w:rsidRPr="00774417">
        <w:rPr>
          <w:rFonts w:ascii="Tahoma" w:eastAsia="Times New Roman" w:hAnsi="Tahoma" w:cs="Tahoma"/>
          <w:color w:val="000000"/>
          <w:sz w:val="24"/>
          <w:szCs w:val="27"/>
        </w:rPr>
        <w:t>�</w:t>
      </w:r>
      <w:r w:rsidRPr="00774417">
        <w:rPr>
          <w:rFonts w:ascii="Arial" w:eastAsia="Times New Roman" w:hAnsi="Arial" w:cs="Arial"/>
          <w:color w:val="000000"/>
          <w:sz w:val="24"/>
          <w:szCs w:val="27"/>
        </w:rPr>
        <w:t xml:space="preserve"> traditional views of teaching and learning? Their task in elementary and high school was frequently to remember what they were told (or had read) and give it back in a fairly unmodified form on tests. This perspective is often accompanied by a dualist view of the world: statements are either right or wrong, and the authority knows which is which. This model of student thinking was proposed by William Perry based on his studies of Harvard undergraduates (1970).  Perry proposed that, when students enter college, they tend to believe they should listen to the instructor and remember what is said. This view is often reinforced by their experiences in introductory classes, where the goal is to convey a large body of new information. As a result, the study strategies that helped them remember information in high school still often work in college, at least in their first few courses.  When we ask them to engage in a more complex, self-directed, self-regulated approach that requires interpretation and analysis, we are going against their very belief about what constitutes learning.</w:t>
      </w:r>
      <w:r w:rsidRPr="00774417">
        <w:rPr>
          <w:rFonts w:ascii="Arial" w:eastAsia="Times New Roman" w:hAnsi="Arial" w:cs="Arial"/>
          <w:color w:val="000000"/>
          <w:sz w:val="24"/>
          <w:szCs w:val="27"/>
        </w:rPr>
        <w:br/>
      </w:r>
      <w:r w:rsidRPr="00774417">
        <w:rPr>
          <w:rFonts w:ascii="Arial" w:eastAsia="Times New Roman" w:hAnsi="Arial" w:cs="Arial"/>
          <w:color w:val="000000"/>
          <w:sz w:val="24"/>
          <w:szCs w:val="27"/>
        </w:rPr>
        <w:br/>
        <w:t xml:space="preserve">Indeed, we are asking students to take risks with new learning strategies that they may have never used before. We are placing them in a vulnerable position in that their perceptions of their understanding are being challenged by the learning activities which we are asking them to perform. Psychology has a lot to say about the </w:t>
      </w:r>
      <w:r w:rsidRPr="00774417">
        <w:rPr>
          <w:rFonts w:ascii="Tahoma" w:eastAsia="Times New Roman" w:hAnsi="Tahoma" w:cs="Tahoma"/>
          <w:color w:val="000000"/>
          <w:sz w:val="24"/>
          <w:szCs w:val="27"/>
        </w:rPr>
        <w:t>�</w:t>
      </w:r>
      <w:r w:rsidRPr="00774417">
        <w:rPr>
          <w:rFonts w:ascii="Arial" w:eastAsia="Times New Roman" w:hAnsi="Arial" w:cs="Arial"/>
          <w:color w:val="000000"/>
          <w:sz w:val="24"/>
          <w:szCs w:val="27"/>
        </w:rPr>
        <w:t>illusion of understanding</w:t>
      </w:r>
      <w:r w:rsidRPr="00774417">
        <w:rPr>
          <w:rFonts w:ascii="Tahoma" w:eastAsia="Times New Roman" w:hAnsi="Tahoma" w:cs="Tahoma"/>
          <w:color w:val="000000"/>
          <w:sz w:val="24"/>
          <w:szCs w:val="27"/>
        </w:rPr>
        <w:t>�</w:t>
      </w:r>
      <w:r w:rsidRPr="00774417">
        <w:rPr>
          <w:rFonts w:ascii="Arial" w:eastAsia="Times New Roman" w:hAnsi="Arial" w:cs="Arial"/>
          <w:color w:val="000000"/>
          <w:sz w:val="24"/>
          <w:szCs w:val="27"/>
        </w:rPr>
        <w:t xml:space="preserve"> that novices experience when they listen to experts describe things (Bransford et al., 2000).  Everything sounds clear and understandable until they have to apply the very same ideas themselves.  At that point the certainty they had is often shattered.  One would think that students would like to have that feedback during class while there is still time to question the instructor and clear up misunderstandings.  However, from the students</w:t>
      </w:r>
      <w:r w:rsidRPr="00774417">
        <w:rPr>
          <w:rFonts w:ascii="Tahoma" w:eastAsia="Times New Roman" w:hAnsi="Tahoma" w:cs="Tahoma"/>
          <w:color w:val="000000"/>
          <w:sz w:val="24"/>
          <w:szCs w:val="27"/>
        </w:rPr>
        <w:t>�</w:t>
      </w:r>
      <w:r w:rsidRPr="00774417">
        <w:rPr>
          <w:rFonts w:ascii="Arial" w:eastAsia="Times New Roman" w:hAnsi="Arial" w:cs="Arial"/>
          <w:color w:val="000000"/>
          <w:sz w:val="24"/>
          <w:szCs w:val="27"/>
        </w:rPr>
        <w:t xml:space="preserve"> perspectives, active learning puts </w:t>
      </w:r>
      <w:r w:rsidRPr="00774417">
        <w:rPr>
          <w:rFonts w:ascii="Arial" w:eastAsia="Times New Roman" w:hAnsi="Arial" w:cs="Arial"/>
          <w:color w:val="000000"/>
          <w:sz w:val="24"/>
          <w:szCs w:val="27"/>
        </w:rPr>
        <w:lastRenderedPageBreak/>
        <w:t>them in the uncomfortable position of realizing they don</w:t>
      </w:r>
      <w:r w:rsidRPr="00774417">
        <w:rPr>
          <w:rFonts w:ascii="Tahoma" w:eastAsia="Times New Roman" w:hAnsi="Tahoma" w:cs="Tahoma"/>
          <w:color w:val="000000"/>
          <w:sz w:val="24"/>
          <w:szCs w:val="27"/>
        </w:rPr>
        <w:t>�</w:t>
      </w:r>
      <w:r w:rsidRPr="00774417">
        <w:rPr>
          <w:rFonts w:ascii="Arial" w:eastAsia="Times New Roman" w:hAnsi="Arial" w:cs="Arial"/>
          <w:color w:val="000000"/>
          <w:sz w:val="24"/>
          <w:szCs w:val="27"/>
        </w:rPr>
        <w:t>t understand. It</w:t>
      </w:r>
      <w:r w:rsidRPr="00774417">
        <w:rPr>
          <w:rFonts w:ascii="Tahoma" w:eastAsia="Times New Roman" w:hAnsi="Tahoma" w:cs="Tahoma"/>
          <w:color w:val="000000"/>
          <w:sz w:val="24"/>
          <w:szCs w:val="27"/>
        </w:rPr>
        <w:t>�</w:t>
      </w:r>
      <w:r w:rsidRPr="00774417">
        <w:rPr>
          <w:rFonts w:ascii="Arial" w:eastAsia="Times New Roman" w:hAnsi="Arial" w:cs="Arial"/>
          <w:color w:val="000000"/>
          <w:sz w:val="24"/>
          <w:szCs w:val="27"/>
        </w:rPr>
        <w:t>s only normal to want to feel in control and to avoid feeling confused, and so students initially prefer the comfortable illusion to the uncomfortable reality.</w:t>
      </w:r>
      <w:r w:rsidRPr="00774417">
        <w:rPr>
          <w:rFonts w:ascii="Arial" w:eastAsia="Times New Roman" w:hAnsi="Arial" w:cs="Arial"/>
          <w:color w:val="000000"/>
          <w:sz w:val="24"/>
          <w:szCs w:val="27"/>
        </w:rPr>
        <w:br/>
      </w:r>
      <w:r w:rsidRPr="00774417">
        <w:rPr>
          <w:rFonts w:ascii="Arial" w:eastAsia="Times New Roman" w:hAnsi="Arial" w:cs="Arial"/>
          <w:color w:val="000000"/>
          <w:sz w:val="24"/>
          <w:szCs w:val="27"/>
        </w:rPr>
        <w:br/>
        <w:t>Of course, some of the student resistance to active learning stems from a desire to minimize effort.  Some might call it laziness; I would call it strategic effort.  Students have many pressures on them, especially new students who are learning the institutional ropes as well as new content and now new learning skills. Is it any wonder that they would want to stick with what works rather than gambling on an unproven learning method? </w:t>
      </w:r>
      <w:r w:rsidRPr="00774417">
        <w:rPr>
          <w:rFonts w:ascii="Arial" w:eastAsia="Times New Roman" w:hAnsi="Arial" w:cs="Arial"/>
          <w:color w:val="000000"/>
          <w:sz w:val="24"/>
          <w:szCs w:val="27"/>
        </w:rPr>
        <w:br/>
      </w:r>
      <w:r w:rsidRPr="00774417">
        <w:rPr>
          <w:rFonts w:ascii="Arial" w:eastAsia="Times New Roman" w:hAnsi="Arial" w:cs="Arial"/>
          <w:color w:val="000000"/>
          <w:sz w:val="24"/>
          <w:szCs w:val="27"/>
        </w:rPr>
        <w:br/>
      </w:r>
      <w:r w:rsidRPr="00774417">
        <w:rPr>
          <w:rFonts w:ascii="Arial" w:eastAsia="Times New Roman" w:hAnsi="Arial" w:cs="Arial"/>
          <w:b/>
          <w:bCs/>
          <w:color w:val="000000"/>
          <w:sz w:val="24"/>
          <w:szCs w:val="27"/>
        </w:rPr>
        <w:t>What Can We Do?</w:t>
      </w:r>
      <w:r w:rsidRPr="00774417">
        <w:rPr>
          <w:rFonts w:ascii="Arial" w:eastAsia="Times New Roman" w:hAnsi="Arial" w:cs="Arial"/>
          <w:color w:val="000000"/>
          <w:sz w:val="24"/>
          <w:szCs w:val="27"/>
        </w:rPr>
        <w:br/>
      </w:r>
      <w:r w:rsidRPr="00774417">
        <w:rPr>
          <w:rFonts w:ascii="Arial" w:eastAsia="Times New Roman" w:hAnsi="Arial" w:cs="Arial"/>
          <w:color w:val="000000"/>
          <w:sz w:val="24"/>
          <w:szCs w:val="27"/>
        </w:rPr>
        <w:br/>
      </w:r>
      <w:r w:rsidRPr="00774417">
        <w:rPr>
          <w:rFonts w:ascii="Arial" w:eastAsia="Times New Roman" w:hAnsi="Arial" w:cs="Arial"/>
          <w:i/>
          <w:iCs/>
          <w:color w:val="000000"/>
          <w:sz w:val="24"/>
          <w:szCs w:val="27"/>
        </w:rPr>
        <w:t>The unfamiliarity and unknown quantity of new methods</w:t>
      </w:r>
      <w:r w:rsidRPr="00774417">
        <w:rPr>
          <w:rFonts w:ascii="Arial" w:eastAsia="Times New Roman" w:hAnsi="Arial" w:cs="Arial"/>
          <w:color w:val="000000"/>
          <w:sz w:val="24"/>
          <w:szCs w:val="27"/>
        </w:rPr>
        <w:t>.  As instructors we must recognize that the value of active learning may not be obvious to the students. And research on behavioral change asserts that unless the individuals see the value and benefit of new ideas, they are not likely to abandon old ones (Eccles &amp; Wigfield, 2002; Pintrich, Marx, &amp; Boyle, 1993). Therefore, when new active learning methods are being introduced, it is worth taking some time in class to explain to the students why we are asking them to participate more actively and learn more intentionally than they have in the past.  We should explain how these activities are related to their ultimate goal of success in the course; and we should be sure that the activities are indeed a reflection of the course objectives, not just something to do. Active learning means active engagement with the content, not just being active. Careful design or selection of the kinds of activities that we ask the students to do is extremely important in winning them over to the active side.</w:t>
      </w:r>
      <w:r w:rsidRPr="00774417">
        <w:rPr>
          <w:rFonts w:ascii="Arial" w:eastAsia="Times New Roman" w:hAnsi="Arial" w:cs="Arial"/>
          <w:color w:val="000000"/>
          <w:sz w:val="24"/>
          <w:szCs w:val="27"/>
        </w:rPr>
        <w:br/>
      </w:r>
      <w:r w:rsidRPr="00774417">
        <w:rPr>
          <w:rFonts w:ascii="Arial" w:eastAsia="Times New Roman" w:hAnsi="Arial" w:cs="Arial"/>
          <w:color w:val="000000"/>
          <w:sz w:val="24"/>
          <w:szCs w:val="27"/>
        </w:rPr>
        <w:br/>
      </w:r>
      <w:r w:rsidRPr="00774417">
        <w:rPr>
          <w:rFonts w:ascii="Arial" w:eastAsia="Times New Roman" w:hAnsi="Arial" w:cs="Arial"/>
          <w:i/>
          <w:iCs/>
          <w:color w:val="000000"/>
          <w:sz w:val="24"/>
          <w:szCs w:val="27"/>
        </w:rPr>
        <w:t>There</w:t>
      </w:r>
      <w:r w:rsidRPr="00774417">
        <w:rPr>
          <w:rFonts w:ascii="Tahoma" w:eastAsia="Times New Roman" w:hAnsi="Tahoma" w:cs="Tahoma"/>
          <w:i/>
          <w:iCs/>
          <w:color w:val="000000"/>
          <w:sz w:val="24"/>
          <w:szCs w:val="27"/>
        </w:rPr>
        <w:t>�</w:t>
      </w:r>
      <w:r w:rsidRPr="00774417">
        <w:rPr>
          <w:rFonts w:ascii="Arial" w:eastAsia="Times New Roman" w:hAnsi="Arial" w:cs="Arial"/>
          <w:i/>
          <w:iCs/>
          <w:color w:val="000000"/>
          <w:sz w:val="24"/>
          <w:szCs w:val="27"/>
        </w:rPr>
        <w:t>s only one answer.</w:t>
      </w:r>
      <w:r w:rsidRPr="00774417">
        <w:rPr>
          <w:rFonts w:ascii="Arial" w:eastAsia="Times New Roman" w:hAnsi="Arial" w:cs="Arial"/>
          <w:color w:val="000000"/>
          <w:sz w:val="24"/>
          <w:szCs w:val="27"/>
        </w:rPr>
        <w:t> To overcome their belief that there is one right answer to every problem, we need to expose them to increasingly complex situations across the semester and model how we could approach problems from a variety of perspectives and still create a reasonable answer to a question. It is important to introduce the students to these complex problems in a low stakes situation before making these decisions part of their grade. When using more complex problems, there should be sufficient modeling of the process or explanation of the behavior so students can feel comfortable with the ambiguity and conflict that might arise.</w:t>
      </w:r>
      <w:r w:rsidRPr="00774417">
        <w:rPr>
          <w:rFonts w:ascii="Arial" w:eastAsia="Times New Roman" w:hAnsi="Arial" w:cs="Arial"/>
          <w:color w:val="000000"/>
          <w:sz w:val="24"/>
          <w:szCs w:val="27"/>
        </w:rPr>
        <w:br/>
      </w:r>
      <w:r w:rsidRPr="00774417">
        <w:rPr>
          <w:rFonts w:ascii="Arial" w:eastAsia="Times New Roman" w:hAnsi="Arial" w:cs="Arial"/>
          <w:color w:val="000000"/>
          <w:sz w:val="24"/>
          <w:szCs w:val="27"/>
        </w:rPr>
        <w:br/>
      </w:r>
      <w:r w:rsidRPr="00774417">
        <w:rPr>
          <w:rFonts w:ascii="Arial" w:eastAsia="Times New Roman" w:hAnsi="Arial" w:cs="Arial"/>
          <w:i/>
          <w:iCs/>
          <w:color w:val="000000"/>
          <w:sz w:val="24"/>
          <w:szCs w:val="27"/>
        </w:rPr>
        <w:t>Learning is risky business.</w:t>
      </w:r>
      <w:r w:rsidRPr="00774417">
        <w:rPr>
          <w:rFonts w:ascii="Arial" w:eastAsia="Times New Roman" w:hAnsi="Arial" w:cs="Arial"/>
          <w:color w:val="000000"/>
          <w:sz w:val="24"/>
          <w:szCs w:val="27"/>
        </w:rPr>
        <w:t> This last assertion points to the heart of the matter.  When we ask students to be active learners in a class, we</w:t>
      </w:r>
      <w:r w:rsidRPr="00774417">
        <w:rPr>
          <w:rFonts w:ascii="Tahoma" w:eastAsia="Times New Roman" w:hAnsi="Tahoma" w:cs="Tahoma"/>
          <w:color w:val="000000"/>
          <w:sz w:val="24"/>
          <w:szCs w:val="27"/>
        </w:rPr>
        <w:t>�</w:t>
      </w:r>
      <w:r w:rsidRPr="00774417">
        <w:rPr>
          <w:rFonts w:ascii="Arial" w:eastAsia="Times New Roman" w:hAnsi="Arial" w:cs="Arial"/>
          <w:color w:val="000000"/>
          <w:sz w:val="24"/>
          <w:szCs w:val="27"/>
        </w:rPr>
        <w:t>re asking them to take new risks. We</w:t>
      </w:r>
      <w:r w:rsidRPr="00774417">
        <w:rPr>
          <w:rFonts w:ascii="Tahoma" w:eastAsia="Times New Roman" w:hAnsi="Tahoma" w:cs="Tahoma"/>
          <w:color w:val="000000"/>
          <w:sz w:val="24"/>
          <w:szCs w:val="27"/>
        </w:rPr>
        <w:t>�</w:t>
      </w:r>
      <w:r w:rsidRPr="00774417">
        <w:rPr>
          <w:rFonts w:ascii="Arial" w:eastAsia="Times New Roman" w:hAnsi="Arial" w:cs="Arial"/>
          <w:color w:val="000000"/>
          <w:sz w:val="24"/>
          <w:szCs w:val="27"/>
        </w:rPr>
        <w:t>re asking them to give up tried and true learning strategies for a new, initially more challenging approach. We</w:t>
      </w:r>
      <w:r w:rsidRPr="00774417">
        <w:rPr>
          <w:rFonts w:ascii="Tahoma" w:eastAsia="Times New Roman" w:hAnsi="Tahoma" w:cs="Tahoma"/>
          <w:color w:val="000000"/>
          <w:sz w:val="24"/>
          <w:szCs w:val="27"/>
        </w:rPr>
        <w:t>�</w:t>
      </w:r>
      <w:r w:rsidRPr="00774417">
        <w:rPr>
          <w:rFonts w:ascii="Arial" w:eastAsia="Times New Roman" w:hAnsi="Arial" w:cs="Arial"/>
          <w:color w:val="000000"/>
          <w:sz w:val="24"/>
          <w:szCs w:val="27"/>
        </w:rPr>
        <w:t>re asking them to run the risk of failure. That</w:t>
      </w:r>
      <w:r w:rsidRPr="00774417">
        <w:rPr>
          <w:rFonts w:ascii="Tahoma" w:eastAsia="Times New Roman" w:hAnsi="Tahoma" w:cs="Tahoma"/>
          <w:color w:val="000000"/>
          <w:sz w:val="24"/>
          <w:szCs w:val="27"/>
        </w:rPr>
        <w:t>�</w:t>
      </w:r>
      <w:r w:rsidRPr="00774417">
        <w:rPr>
          <w:rFonts w:ascii="Arial" w:eastAsia="Times New Roman" w:hAnsi="Arial" w:cs="Arial"/>
          <w:color w:val="000000"/>
          <w:sz w:val="24"/>
          <w:szCs w:val="27"/>
        </w:rPr>
        <w:t>s a lot to ask of students who tend to fear failing. If we</w:t>
      </w:r>
      <w:r w:rsidRPr="00774417">
        <w:rPr>
          <w:rFonts w:ascii="Tahoma" w:eastAsia="Times New Roman" w:hAnsi="Tahoma" w:cs="Tahoma"/>
          <w:color w:val="000000"/>
          <w:sz w:val="24"/>
          <w:szCs w:val="27"/>
        </w:rPr>
        <w:t>�</w:t>
      </w:r>
      <w:r w:rsidRPr="00774417">
        <w:rPr>
          <w:rFonts w:ascii="Arial" w:eastAsia="Times New Roman" w:hAnsi="Arial" w:cs="Arial"/>
          <w:color w:val="000000"/>
          <w:sz w:val="24"/>
          <w:szCs w:val="27"/>
        </w:rPr>
        <w:t>re going to ask this of them, we have to make the classroom a safe place where failure is just another chance to learn. We can convey this in how we deal with their responses during active learning. We support their effort, if not their output. We can also model what it means to be an active learner, including the willingness to make mistakes. How we handle the situation will influence the manner in which they handle the situation.</w:t>
      </w:r>
      <w:r w:rsidRPr="00774417">
        <w:rPr>
          <w:rFonts w:ascii="Arial" w:eastAsia="Times New Roman" w:hAnsi="Arial" w:cs="Arial"/>
          <w:color w:val="000000"/>
          <w:sz w:val="24"/>
          <w:szCs w:val="27"/>
        </w:rPr>
        <w:br/>
      </w:r>
      <w:r w:rsidRPr="00774417">
        <w:rPr>
          <w:rFonts w:ascii="Arial" w:eastAsia="Times New Roman" w:hAnsi="Arial" w:cs="Arial"/>
          <w:color w:val="000000"/>
          <w:sz w:val="24"/>
          <w:szCs w:val="27"/>
        </w:rPr>
        <w:br/>
      </w:r>
      <w:r w:rsidRPr="00774417">
        <w:rPr>
          <w:rFonts w:ascii="Arial" w:eastAsia="Times New Roman" w:hAnsi="Arial" w:cs="Arial"/>
          <w:b/>
          <w:bCs/>
          <w:color w:val="000000"/>
          <w:sz w:val="24"/>
          <w:szCs w:val="27"/>
        </w:rPr>
        <w:t>Conclusion</w:t>
      </w:r>
      <w:r w:rsidRPr="00774417">
        <w:rPr>
          <w:rFonts w:ascii="Arial" w:eastAsia="Times New Roman" w:hAnsi="Arial" w:cs="Arial"/>
          <w:color w:val="000000"/>
          <w:sz w:val="24"/>
          <w:szCs w:val="27"/>
        </w:rPr>
        <w:br/>
      </w:r>
      <w:r w:rsidRPr="00774417">
        <w:rPr>
          <w:rFonts w:ascii="Arial" w:eastAsia="Times New Roman" w:hAnsi="Arial" w:cs="Arial"/>
          <w:color w:val="000000"/>
          <w:sz w:val="24"/>
          <w:szCs w:val="27"/>
        </w:rPr>
        <w:lastRenderedPageBreak/>
        <w:br/>
        <w:t>Active engagement creates the opportunity for deeper learning, but it can also create anxiety. Student resistance is logical, but we can break it down slowly and gradually by making the classroom a place to learn and not a place to be judged.</w:t>
      </w:r>
      <w:r w:rsidRPr="00774417">
        <w:rPr>
          <w:rFonts w:ascii="Arial" w:eastAsia="Times New Roman" w:hAnsi="Arial" w:cs="Arial"/>
          <w:color w:val="000000"/>
          <w:sz w:val="24"/>
          <w:szCs w:val="27"/>
        </w:rPr>
        <w:br/>
      </w:r>
      <w:r w:rsidRPr="00774417">
        <w:rPr>
          <w:rFonts w:ascii="Arial" w:eastAsia="Times New Roman" w:hAnsi="Arial" w:cs="Arial"/>
          <w:color w:val="000000"/>
          <w:sz w:val="24"/>
          <w:szCs w:val="27"/>
        </w:rPr>
        <w:br/>
      </w:r>
      <w:r w:rsidRPr="00774417">
        <w:rPr>
          <w:rFonts w:ascii="Arial" w:eastAsia="Times New Roman" w:hAnsi="Arial" w:cs="Arial"/>
          <w:b/>
          <w:bCs/>
          <w:color w:val="000000"/>
          <w:sz w:val="24"/>
          <w:szCs w:val="27"/>
        </w:rPr>
        <w:t>References</w:t>
      </w:r>
      <w:r w:rsidRPr="00774417">
        <w:rPr>
          <w:rFonts w:ascii="Arial" w:eastAsia="Times New Roman" w:hAnsi="Arial" w:cs="Arial"/>
          <w:color w:val="000000"/>
          <w:sz w:val="24"/>
          <w:szCs w:val="27"/>
        </w:rPr>
        <w:br/>
      </w:r>
      <w:r w:rsidRPr="00774417">
        <w:rPr>
          <w:rFonts w:ascii="Arial" w:eastAsia="Times New Roman" w:hAnsi="Arial" w:cs="Arial"/>
          <w:color w:val="000000"/>
          <w:sz w:val="24"/>
          <w:szCs w:val="27"/>
        </w:rPr>
        <w:br/>
        <w:t>Bransford, J., Brown, A., &amp; Cocking, R. (2000) </w:t>
      </w:r>
      <w:r w:rsidRPr="00774417">
        <w:rPr>
          <w:rFonts w:ascii="Arial" w:eastAsia="Times New Roman" w:hAnsi="Arial" w:cs="Arial"/>
          <w:i/>
          <w:iCs/>
          <w:color w:val="000000"/>
          <w:sz w:val="24"/>
          <w:szCs w:val="27"/>
        </w:rPr>
        <w:t>How people learn: Brain, mind, experience, and school</w:t>
      </w:r>
      <w:r w:rsidRPr="00774417">
        <w:rPr>
          <w:rFonts w:ascii="Arial" w:eastAsia="Times New Roman" w:hAnsi="Arial" w:cs="Arial"/>
          <w:color w:val="000000"/>
          <w:sz w:val="24"/>
          <w:szCs w:val="27"/>
        </w:rPr>
        <w:t>.  Washington, DC:  National Academy Press.</w:t>
      </w:r>
      <w:r w:rsidRPr="00774417">
        <w:rPr>
          <w:rFonts w:ascii="Arial" w:eastAsia="Times New Roman" w:hAnsi="Arial" w:cs="Arial"/>
          <w:color w:val="000000"/>
          <w:sz w:val="24"/>
          <w:szCs w:val="27"/>
        </w:rPr>
        <w:br/>
      </w:r>
      <w:r w:rsidRPr="00774417">
        <w:rPr>
          <w:rFonts w:ascii="Arial" w:eastAsia="Times New Roman" w:hAnsi="Arial" w:cs="Arial"/>
          <w:color w:val="000000"/>
          <w:sz w:val="24"/>
          <w:szCs w:val="27"/>
        </w:rPr>
        <w:br/>
        <w:t>Eccles, J.S., &amp; Wigfield, A.  (2002).  Motivational beliefs, values, and goals.  </w:t>
      </w:r>
      <w:r w:rsidRPr="00774417">
        <w:rPr>
          <w:rFonts w:ascii="Arial" w:eastAsia="Times New Roman" w:hAnsi="Arial" w:cs="Arial"/>
          <w:i/>
          <w:iCs/>
          <w:color w:val="000000"/>
          <w:sz w:val="24"/>
          <w:szCs w:val="27"/>
        </w:rPr>
        <w:t>Annual Review of Psychology, 53,</w:t>
      </w:r>
      <w:r w:rsidRPr="00774417">
        <w:rPr>
          <w:rFonts w:ascii="Arial" w:eastAsia="Times New Roman" w:hAnsi="Arial" w:cs="Arial"/>
          <w:color w:val="000000"/>
          <w:sz w:val="24"/>
          <w:szCs w:val="27"/>
        </w:rPr>
        <w:t> 109-132.</w:t>
      </w:r>
      <w:r w:rsidRPr="00774417">
        <w:rPr>
          <w:rFonts w:ascii="Arial" w:eastAsia="Times New Roman" w:hAnsi="Arial" w:cs="Arial"/>
          <w:color w:val="000000"/>
          <w:sz w:val="24"/>
          <w:szCs w:val="27"/>
        </w:rPr>
        <w:br/>
      </w:r>
      <w:r w:rsidRPr="00774417">
        <w:rPr>
          <w:rFonts w:ascii="Arial" w:eastAsia="Times New Roman" w:hAnsi="Arial" w:cs="Arial"/>
          <w:color w:val="000000"/>
          <w:sz w:val="24"/>
          <w:szCs w:val="27"/>
        </w:rPr>
        <w:br/>
        <w:t>Greeno, J.G., Collins, A.M., &amp; Resnick, L.B.  (1996).  Cognition and learning.  In D. Berliner &amp; J. Calfee (Eds.),  </w:t>
      </w:r>
      <w:r w:rsidRPr="00774417">
        <w:rPr>
          <w:rFonts w:ascii="Arial" w:eastAsia="Times New Roman" w:hAnsi="Arial" w:cs="Arial"/>
          <w:i/>
          <w:iCs/>
          <w:color w:val="000000"/>
          <w:sz w:val="24"/>
          <w:szCs w:val="27"/>
        </w:rPr>
        <w:t>Handbook of Educational Psychology</w:t>
      </w:r>
      <w:r w:rsidRPr="00774417">
        <w:rPr>
          <w:rFonts w:ascii="Arial" w:eastAsia="Times New Roman" w:hAnsi="Arial" w:cs="Arial"/>
          <w:color w:val="000000"/>
          <w:sz w:val="24"/>
          <w:szCs w:val="27"/>
        </w:rPr>
        <w:t> (pp. 15-46). New York, NY:  MacMillan.</w:t>
      </w:r>
      <w:r w:rsidRPr="00774417">
        <w:rPr>
          <w:rFonts w:ascii="Arial" w:eastAsia="Times New Roman" w:hAnsi="Arial" w:cs="Arial"/>
          <w:color w:val="000000"/>
          <w:sz w:val="24"/>
          <w:szCs w:val="27"/>
        </w:rPr>
        <w:br/>
        <w:t> </w:t>
      </w:r>
      <w:r w:rsidRPr="00774417">
        <w:rPr>
          <w:rFonts w:ascii="Arial" w:eastAsia="Times New Roman" w:hAnsi="Arial" w:cs="Arial"/>
          <w:color w:val="000000"/>
          <w:sz w:val="24"/>
          <w:szCs w:val="27"/>
        </w:rPr>
        <w:br/>
        <w:t>Perry, W. (1970). </w:t>
      </w:r>
      <w:r w:rsidRPr="00774417">
        <w:rPr>
          <w:rFonts w:ascii="Arial" w:eastAsia="Times New Roman" w:hAnsi="Arial" w:cs="Arial"/>
          <w:i/>
          <w:iCs/>
          <w:color w:val="000000"/>
          <w:sz w:val="24"/>
          <w:szCs w:val="27"/>
        </w:rPr>
        <w:t>Forms of intellectual and ethical development in the college years:  A scheme.</w:t>
      </w:r>
      <w:r w:rsidRPr="00774417">
        <w:rPr>
          <w:rFonts w:ascii="Arial" w:eastAsia="Times New Roman" w:hAnsi="Arial" w:cs="Arial"/>
          <w:color w:val="000000"/>
          <w:sz w:val="24"/>
          <w:szCs w:val="27"/>
        </w:rPr>
        <w:t> New York, NY: Holt, Rinehart and Winston.</w:t>
      </w:r>
      <w:r w:rsidRPr="00774417">
        <w:rPr>
          <w:rFonts w:ascii="Arial" w:eastAsia="Times New Roman" w:hAnsi="Arial" w:cs="Arial"/>
          <w:color w:val="000000"/>
          <w:sz w:val="24"/>
          <w:szCs w:val="27"/>
        </w:rPr>
        <w:br/>
      </w:r>
      <w:r w:rsidRPr="00774417">
        <w:rPr>
          <w:rFonts w:ascii="Arial" w:eastAsia="Times New Roman" w:hAnsi="Arial" w:cs="Arial"/>
          <w:color w:val="000000"/>
          <w:sz w:val="24"/>
          <w:szCs w:val="27"/>
        </w:rPr>
        <w:br/>
        <w:t>Pintrich, P., Marx, R.W., &amp; Boyle, R.A. (1993)  Beyond cold conceptual change:  The role of motivational beliefs and classroom contextual factors in the process of conceptual change.  </w:t>
      </w:r>
      <w:r w:rsidRPr="00774417">
        <w:rPr>
          <w:rFonts w:ascii="Arial" w:eastAsia="Times New Roman" w:hAnsi="Arial" w:cs="Arial"/>
          <w:i/>
          <w:iCs/>
          <w:color w:val="000000"/>
          <w:sz w:val="24"/>
          <w:szCs w:val="27"/>
        </w:rPr>
        <w:t>Review of Educational Research, 62,</w:t>
      </w:r>
      <w:r w:rsidRPr="00774417">
        <w:rPr>
          <w:rFonts w:ascii="Arial" w:eastAsia="Times New Roman" w:hAnsi="Arial" w:cs="Arial"/>
          <w:color w:val="000000"/>
          <w:sz w:val="24"/>
          <w:szCs w:val="27"/>
        </w:rPr>
        <w:t> 167-199.</w:t>
      </w:r>
    </w:p>
    <w:p w14:paraId="1A6B3532" w14:textId="77777777" w:rsidR="00774417" w:rsidRPr="00774417" w:rsidRDefault="00774417" w:rsidP="00774417">
      <w:pPr>
        <w:rPr>
          <w:rFonts w:ascii="Times New Roman" w:eastAsia="Times New Roman" w:hAnsi="Times New Roman" w:cs="Times New Roman"/>
          <w:szCs w:val="24"/>
        </w:rPr>
      </w:pPr>
      <w:r w:rsidRPr="00774417">
        <w:rPr>
          <w:rFonts w:ascii="Times New Roman" w:eastAsia="Times New Roman" w:hAnsi="Times New Roman" w:cs="Times New Roman"/>
          <w:szCs w:val="24"/>
        </w:rPr>
        <w:pict w14:anchorId="7358A4B6">
          <v:rect id="_x0000_i1029" style="width:0;height:1.5pt" o:hralign="center" o:hrstd="t" o:hrnoshade="t" o:hr="t" fillcolor="black" stroked="f"/>
        </w:pict>
      </w:r>
    </w:p>
    <w:p w14:paraId="1DE48945" w14:textId="77777777" w:rsidR="00774417" w:rsidRPr="00774417" w:rsidRDefault="00774417" w:rsidP="00774417">
      <w:pPr>
        <w:spacing w:before="100" w:beforeAutospacing="1" w:after="100" w:afterAutospacing="1"/>
        <w:rPr>
          <w:rFonts w:ascii="Arial" w:eastAsia="Times New Roman" w:hAnsi="Arial" w:cs="Arial"/>
          <w:color w:val="000000"/>
          <w:sz w:val="24"/>
          <w:szCs w:val="27"/>
        </w:rPr>
      </w:pPr>
      <w:r w:rsidRPr="00774417">
        <w:rPr>
          <w:rFonts w:ascii="Arial" w:eastAsia="Times New Roman" w:hAnsi="Arial" w:cs="Arial"/>
          <w:i/>
          <w:iCs/>
          <w:color w:val="000000"/>
          <w:sz w:val="24"/>
          <w:szCs w:val="27"/>
        </w:rPr>
        <w:t>Marilla Svinicki (Ph.D., University of Colorado at Boulder) is Associate Professor of Educational Psychology at the University of Texas at Austin.</w:t>
      </w:r>
    </w:p>
    <w:p w14:paraId="6372E831" w14:textId="77777777" w:rsidR="00774417" w:rsidRPr="00774417" w:rsidRDefault="00774417" w:rsidP="00774417">
      <w:pPr>
        <w:rPr>
          <w:rFonts w:ascii="Times New Roman" w:eastAsia="Times New Roman" w:hAnsi="Times New Roman" w:cs="Times New Roman"/>
          <w:szCs w:val="24"/>
        </w:rPr>
      </w:pPr>
      <w:r w:rsidRPr="00774417">
        <w:rPr>
          <w:rFonts w:ascii="Times New Roman" w:eastAsia="Times New Roman" w:hAnsi="Times New Roman" w:cs="Times New Roman"/>
          <w:szCs w:val="24"/>
        </w:rPr>
        <w:pict w14:anchorId="2AB3BDB3">
          <v:rect id="_x0000_i1030" style="width:0;height:1.5pt" o:hralign="center" o:hrstd="t" o:hrnoshade="t" o:hr="t" fillcolor="black" stroked="f"/>
        </w:pict>
      </w:r>
    </w:p>
    <w:p w14:paraId="4A428E9F" w14:textId="77777777" w:rsidR="00774417" w:rsidRDefault="00774417" w:rsidP="00774417">
      <w:pPr>
        <w:spacing w:before="100" w:beforeAutospacing="1" w:after="100" w:afterAutospacing="1"/>
        <w:rPr>
          <w:rFonts w:ascii="Times" w:eastAsia="Times New Roman" w:hAnsi="Times" w:cs="Times"/>
          <w:color w:val="800000"/>
          <w:sz w:val="24"/>
          <w:szCs w:val="27"/>
        </w:rPr>
      </w:pPr>
      <w:r w:rsidRPr="00774417">
        <w:rPr>
          <w:rFonts w:ascii="Times" w:eastAsia="Times New Roman" w:hAnsi="Times" w:cs="Times"/>
          <w:color w:val="800000"/>
          <w:sz w:val="24"/>
          <w:szCs w:val="27"/>
        </w:rPr>
        <w:t>This publication is part of an 8-part series of essays originally published by The Professional &amp; Organizational Development Network in Higher Education. For more information about the POD Network, link to </w:t>
      </w:r>
      <w:hyperlink r:id="rId7" w:history="1">
        <w:r w:rsidRPr="00774417">
          <w:rPr>
            <w:rFonts w:ascii="Times New Roman" w:eastAsia="Times New Roman" w:hAnsi="Times New Roman" w:cs="Times New Roman"/>
            <w:color w:val="0000FF"/>
            <w:sz w:val="24"/>
            <w:szCs w:val="27"/>
            <w:u w:val="single"/>
          </w:rPr>
          <w:t>http://www.podnetwork.org</w:t>
        </w:r>
      </w:hyperlink>
      <w:r w:rsidRPr="00774417">
        <w:rPr>
          <w:rFonts w:ascii="Times" w:eastAsia="Times New Roman" w:hAnsi="Times" w:cs="Times"/>
          <w:color w:val="800000"/>
          <w:sz w:val="24"/>
          <w:szCs w:val="27"/>
        </w:rPr>
        <w:t>.</w:t>
      </w:r>
    </w:p>
    <w:p w14:paraId="76663609" w14:textId="72D687E0" w:rsidR="009A101D" w:rsidRPr="00800AF2" w:rsidRDefault="007642C5" w:rsidP="00800AF2">
      <w:pPr>
        <w:spacing w:before="100" w:beforeAutospacing="1" w:after="100" w:afterAutospacing="1"/>
        <w:rPr>
          <w:rFonts w:ascii="Times New Roman" w:eastAsia="Times New Roman" w:hAnsi="Times New Roman" w:cs="Times New Roman"/>
          <w:color w:val="000000"/>
          <w:sz w:val="24"/>
          <w:szCs w:val="27"/>
        </w:rPr>
      </w:pPr>
      <w:r>
        <w:rPr>
          <w:rFonts w:ascii="Times" w:eastAsia="Times New Roman" w:hAnsi="Times" w:cs="Times"/>
          <w:color w:val="800000"/>
          <w:sz w:val="24"/>
          <w:szCs w:val="27"/>
        </w:rPr>
        <w:t xml:space="preserve">Copied from: </w:t>
      </w:r>
      <w:hyperlink r:id="rId8" w:history="1">
        <w:r w:rsidRPr="00454340">
          <w:rPr>
            <w:rStyle w:val="Hyperlink"/>
            <w:rFonts w:ascii="Times" w:eastAsia="Times New Roman" w:hAnsi="Times" w:cs="Times"/>
            <w:sz w:val="24"/>
            <w:szCs w:val="27"/>
          </w:rPr>
          <w:t>https://apps.carleton.edu/campus/ltc/assets/Vol_17.5From_passive_to_active_learning.html</w:t>
        </w:r>
      </w:hyperlink>
      <w:r>
        <w:rPr>
          <w:rFonts w:ascii="Times" w:eastAsia="Times New Roman" w:hAnsi="Times" w:cs="Times"/>
          <w:color w:val="800000"/>
          <w:sz w:val="24"/>
          <w:szCs w:val="27"/>
        </w:rPr>
        <w:t xml:space="preserve"> [accessed December 14, 2016].</w:t>
      </w:r>
    </w:p>
    <w:sectPr w:rsidR="009A101D" w:rsidRPr="00800AF2" w:rsidSect="00800AF2">
      <w:footerReference w:type="default" r:id="rId9"/>
      <w:pgSz w:w="12240" w:h="15840"/>
      <w:pgMar w:top="117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25839" w14:textId="77777777" w:rsidR="00774417" w:rsidRDefault="00774417" w:rsidP="00774417">
      <w:r>
        <w:separator/>
      </w:r>
    </w:p>
  </w:endnote>
  <w:endnote w:type="continuationSeparator" w:id="0">
    <w:p w14:paraId="75D577CF" w14:textId="77777777" w:rsidR="00774417" w:rsidRDefault="00774417" w:rsidP="00774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7439158"/>
      <w:docPartObj>
        <w:docPartGallery w:val="Page Numbers (Bottom of Page)"/>
        <w:docPartUnique/>
      </w:docPartObj>
    </w:sdtPr>
    <w:sdtEndPr>
      <w:rPr>
        <w:noProof/>
      </w:rPr>
    </w:sdtEndPr>
    <w:sdtContent>
      <w:p w14:paraId="6836ADC8" w14:textId="77777777" w:rsidR="00774417" w:rsidRDefault="00774417">
        <w:pPr>
          <w:pStyle w:val="Footer"/>
          <w:jc w:val="center"/>
        </w:pPr>
        <w:r>
          <w:fldChar w:fldCharType="begin"/>
        </w:r>
        <w:r>
          <w:instrText xml:space="preserve"> PAGE   \* MERGEFORMAT </w:instrText>
        </w:r>
        <w:r>
          <w:fldChar w:fldCharType="separate"/>
        </w:r>
        <w:r w:rsidR="00800AF2">
          <w:rPr>
            <w:noProof/>
          </w:rPr>
          <w:t>4</w:t>
        </w:r>
        <w:r>
          <w:rPr>
            <w:noProof/>
          </w:rPr>
          <w:fldChar w:fldCharType="end"/>
        </w:r>
      </w:p>
    </w:sdtContent>
  </w:sdt>
  <w:p w14:paraId="14B5C918" w14:textId="77777777" w:rsidR="00774417" w:rsidRDefault="007744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B30F1B" w14:textId="77777777" w:rsidR="00774417" w:rsidRDefault="00774417" w:rsidP="00774417">
      <w:r>
        <w:separator/>
      </w:r>
    </w:p>
  </w:footnote>
  <w:footnote w:type="continuationSeparator" w:id="0">
    <w:p w14:paraId="203E9D82" w14:textId="77777777" w:rsidR="00774417" w:rsidRDefault="00774417" w:rsidP="007744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8E1"/>
    <w:rsid w:val="001568E1"/>
    <w:rsid w:val="007642C5"/>
    <w:rsid w:val="00774417"/>
    <w:rsid w:val="00800AF2"/>
    <w:rsid w:val="009A101D"/>
    <w:rsid w:val="00B95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1B922"/>
  <w15:chartTrackingRefBased/>
  <w15:docId w15:val="{4E64C4E2-DE41-4603-9B36-7E5A0AAB3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4417"/>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74417"/>
  </w:style>
  <w:style w:type="character" w:styleId="Hyperlink">
    <w:name w:val="Hyperlink"/>
    <w:basedOn w:val="DefaultParagraphFont"/>
    <w:uiPriority w:val="99"/>
    <w:unhideWhenUsed/>
    <w:rsid w:val="00774417"/>
    <w:rPr>
      <w:color w:val="0000FF"/>
      <w:u w:val="single"/>
    </w:rPr>
  </w:style>
  <w:style w:type="paragraph" w:styleId="Header">
    <w:name w:val="header"/>
    <w:basedOn w:val="Normal"/>
    <w:link w:val="HeaderChar"/>
    <w:uiPriority w:val="99"/>
    <w:unhideWhenUsed/>
    <w:rsid w:val="00774417"/>
    <w:pPr>
      <w:tabs>
        <w:tab w:val="center" w:pos="4680"/>
        <w:tab w:val="right" w:pos="9360"/>
      </w:tabs>
    </w:pPr>
  </w:style>
  <w:style w:type="character" w:customStyle="1" w:styleId="HeaderChar">
    <w:name w:val="Header Char"/>
    <w:basedOn w:val="DefaultParagraphFont"/>
    <w:link w:val="Header"/>
    <w:uiPriority w:val="99"/>
    <w:rsid w:val="00774417"/>
  </w:style>
  <w:style w:type="paragraph" w:styleId="Footer">
    <w:name w:val="footer"/>
    <w:basedOn w:val="Normal"/>
    <w:link w:val="FooterChar"/>
    <w:uiPriority w:val="99"/>
    <w:unhideWhenUsed/>
    <w:rsid w:val="00774417"/>
    <w:pPr>
      <w:tabs>
        <w:tab w:val="center" w:pos="4680"/>
        <w:tab w:val="right" w:pos="9360"/>
      </w:tabs>
    </w:pPr>
  </w:style>
  <w:style w:type="character" w:customStyle="1" w:styleId="FooterChar">
    <w:name w:val="Footer Char"/>
    <w:basedOn w:val="DefaultParagraphFont"/>
    <w:link w:val="Footer"/>
    <w:uiPriority w:val="99"/>
    <w:rsid w:val="00774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00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carleton.edu/campus/ltc/assets/Vol_17.5From_passive_to_active_learning.html" TargetMode="External"/><Relationship Id="rId3" Type="http://schemas.openxmlformats.org/officeDocument/2006/relationships/webSettings" Target="webSettings.xml"/><Relationship Id="rId7" Type="http://schemas.openxmlformats.org/officeDocument/2006/relationships/hyperlink" Target="http://www.podnetwork.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s.carleton.edu/campus/ltc/assets/EULA.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1675</Words>
  <Characters>9551</Characters>
  <Application>Microsoft Office Word</Application>
  <DocSecurity>0</DocSecurity>
  <Lines>79</Lines>
  <Paragraphs>22</Paragraphs>
  <ScaleCrop>false</ScaleCrop>
  <Company>NEBRASKA METHODIST HEALTH SYSTEM</Company>
  <LinksUpToDate>false</LinksUpToDate>
  <CharactersWithSpaces>11204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Eric</dc:creator>
  <cp:keywords/>
  <dc:description/>
  <cp:lastModifiedBy>Kyle, Eric</cp:lastModifiedBy>
  <cp:revision>4</cp:revision>
  <dcterms:created xsi:type="dcterms:W3CDTF">2016-12-14T17:56:00Z</dcterms:created>
  <dcterms:modified xsi:type="dcterms:W3CDTF">2016-12-14T17:58:00Z</dcterms:modified>
</cp:coreProperties>
</file>