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2B3FB" w14:textId="77777777" w:rsidR="00D110C5" w:rsidRPr="00D110C5" w:rsidRDefault="00D110C5" w:rsidP="00D110C5">
      <w:pPr>
        <w:spacing w:after="150" w:line="288" w:lineRule="atLeast"/>
        <w:ind w:right="600"/>
        <w:outlineLvl w:val="0"/>
        <w:rPr>
          <w:rFonts w:ascii="MuseoSlab-300" w:eastAsia="Times New Roman" w:hAnsi="MuseoSlab-300" w:cs="Times New Roman"/>
          <w:color w:val="000000"/>
          <w:kern w:val="36"/>
          <w:sz w:val="45"/>
          <w:szCs w:val="45"/>
        </w:rPr>
      </w:pPr>
      <w:r w:rsidRPr="00D110C5">
        <w:rPr>
          <w:rFonts w:ascii="MuseoSlab-300" w:eastAsia="Times New Roman" w:hAnsi="MuseoSlab-300" w:cs="Times New Roman"/>
          <w:color w:val="000000"/>
          <w:kern w:val="36"/>
          <w:sz w:val="45"/>
          <w:szCs w:val="45"/>
        </w:rPr>
        <w:t>How Learning Profiles Can Strengthen Your Teaching</w:t>
      </w:r>
    </w:p>
    <w:p w14:paraId="6012B3FC" w14:textId="77777777" w:rsidR="00D110C5" w:rsidRPr="00D110C5" w:rsidRDefault="00D110C5" w:rsidP="00D110C5">
      <w:pPr>
        <w:spacing w:line="210" w:lineRule="atLeast"/>
        <w:rPr>
          <w:rFonts w:ascii="Arial" w:eastAsia="Times New Roman" w:hAnsi="Arial" w:cs="Arial"/>
          <w:caps/>
          <w:color w:val="6A6A6A"/>
          <w:spacing w:val="15"/>
          <w:sz w:val="15"/>
          <w:szCs w:val="15"/>
        </w:rPr>
      </w:pPr>
      <w:r w:rsidRPr="00D110C5">
        <w:rPr>
          <w:rFonts w:ascii="Arial" w:eastAsia="Times New Roman" w:hAnsi="Arial" w:cs="Arial"/>
          <w:caps/>
          <w:color w:val="6A6A6A"/>
          <w:spacing w:val="15"/>
          <w:sz w:val="15"/>
          <w:szCs w:val="15"/>
        </w:rPr>
        <w:t>AUGUST 13, 2014</w:t>
      </w:r>
    </w:p>
    <w:p w14:paraId="6012B3FD" w14:textId="77777777" w:rsidR="00D110C5" w:rsidRPr="00D110C5" w:rsidRDefault="00CB6009" w:rsidP="00D110C5">
      <w:pPr>
        <w:textAlignment w:val="baseline"/>
        <w:rPr>
          <w:rFonts w:ascii="Times New Roman" w:eastAsia="Times New Roman" w:hAnsi="Times New Roman" w:cs="Times New Roman"/>
          <w:sz w:val="24"/>
          <w:szCs w:val="24"/>
        </w:rPr>
      </w:pPr>
      <w:hyperlink r:id="rId5" w:history="1">
        <w:r w:rsidR="00D110C5">
          <w:rPr>
            <w:rFonts w:ascii="Times New Roman" w:eastAsia="Times New Roman" w:hAnsi="Times New Roman" w:cs="Times New Roman"/>
            <w:b/>
            <w:bCs/>
            <w:noProof/>
            <w:color w:val="000000"/>
            <w:sz w:val="18"/>
            <w:szCs w:val="18"/>
            <w:bdr w:val="single" w:sz="6" w:space="0" w:color="CCCCCC" w:frame="1"/>
          </w:rPr>
          <w:drawing>
            <wp:inline distT="0" distB="0" distL="0" distR="0" wp14:anchorId="6012B41C" wp14:editId="6012B41D">
              <wp:extent cx="114300" cy="114300"/>
              <wp:effectExtent l="0" t="0" r="0" b="0"/>
              <wp:docPr id="3" name="Picture 3" descr="Sha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D110C5" w:rsidRPr="00D110C5">
          <w:rPr>
            <w:rFonts w:ascii="Times New Roman" w:eastAsia="Times New Roman" w:hAnsi="Times New Roman" w:cs="Times New Roman"/>
            <w:b/>
            <w:bCs/>
            <w:color w:val="000000"/>
            <w:sz w:val="18"/>
            <w:szCs w:val="18"/>
            <w:bdr w:val="single" w:sz="6" w:space="0" w:color="CCCCCC" w:frame="1"/>
          </w:rPr>
          <w:t> </w:t>
        </w:r>
        <w:r w:rsidR="00D110C5" w:rsidRPr="00D110C5">
          <w:rPr>
            <w:rFonts w:ascii="Times New Roman" w:eastAsia="Times New Roman" w:hAnsi="Times New Roman" w:cs="Times New Roman"/>
            <w:b/>
            <w:bCs/>
            <w:color w:val="000000"/>
            <w:sz w:val="18"/>
            <w:szCs w:val="18"/>
            <w:u w:val="single"/>
            <w:bdr w:val="single" w:sz="6" w:space="0" w:color="CCCCCC" w:frame="1"/>
          </w:rPr>
          <w:t>Share</w:t>
        </w:r>
      </w:hyperlink>
      <w:hyperlink r:id="rId7" w:tgtFrame="_blank" w:tooltip="View more services" w:history="1">
        <w:r w:rsidR="00D110C5" w:rsidRPr="00D110C5">
          <w:rPr>
            <w:rFonts w:ascii="Times New Roman" w:eastAsia="Times New Roman" w:hAnsi="Times New Roman" w:cs="Times New Roman"/>
            <w:b/>
            <w:bCs/>
            <w:color w:val="333333"/>
            <w:sz w:val="17"/>
            <w:szCs w:val="17"/>
            <w:u w:val="single"/>
            <w:bdr w:val="none" w:sz="0" w:space="0" w:color="auto" w:frame="1"/>
          </w:rPr>
          <w:t>95</w:t>
        </w:r>
      </w:hyperlink>
    </w:p>
    <w:p w14:paraId="6012B3FE" w14:textId="77777777" w:rsidR="00D110C5" w:rsidRPr="00D110C5" w:rsidRDefault="00CB6009" w:rsidP="00D110C5">
      <w:pPr>
        <w:textAlignment w:val="baseline"/>
        <w:rPr>
          <w:rFonts w:ascii="Times New Roman" w:eastAsia="Times New Roman" w:hAnsi="Times New Roman" w:cs="Times New Roman"/>
          <w:sz w:val="24"/>
          <w:szCs w:val="24"/>
        </w:rPr>
      </w:pPr>
      <w:hyperlink r:id="rId8" w:anchor="comments" w:history="1">
        <w:r w:rsidR="00D110C5" w:rsidRPr="00D110C5">
          <w:rPr>
            <w:rFonts w:ascii="Times New Roman" w:eastAsia="Times New Roman" w:hAnsi="Times New Roman" w:cs="Times New Roman"/>
            <w:color w:val="FFFFFF"/>
            <w:sz w:val="17"/>
            <w:szCs w:val="17"/>
            <w:u w:val="single"/>
          </w:rPr>
          <w:t>1</w:t>
        </w:r>
      </w:hyperlink>
      <w:r w:rsidR="00D110C5">
        <w:rPr>
          <w:rFonts w:ascii="Times New Roman" w:eastAsia="Times New Roman" w:hAnsi="Times New Roman" w:cs="Times New Roman"/>
          <w:b/>
          <w:bCs/>
          <w:noProof/>
          <w:color w:val="000000"/>
          <w:sz w:val="18"/>
          <w:szCs w:val="18"/>
          <w:bdr w:val="single" w:sz="6" w:space="0" w:color="CCCCCC" w:frame="1"/>
        </w:rPr>
        <w:drawing>
          <wp:inline distT="0" distB="0" distL="0" distR="0" wp14:anchorId="6012B41E" wp14:editId="6012B41F">
            <wp:extent cx="133350" cy="85725"/>
            <wp:effectExtent l="0" t="0" r="0" b="9525"/>
            <wp:docPr id="2" name="Picture 2" descr="Email a friend">
              <a:hlinkClick xmlns:a="http://schemas.openxmlformats.org/drawingml/2006/main" r:id="rId7"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 friend">
                      <a:hlinkClick r:id="rId7" tgtFrame="&quot;_blank&quot;"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p>
    <w:p w14:paraId="6012B3FF" w14:textId="77777777" w:rsidR="00D110C5" w:rsidRPr="00D110C5" w:rsidRDefault="00D110C5" w:rsidP="00D110C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12B420" wp14:editId="6012B421">
            <wp:extent cx="4381500" cy="3286125"/>
            <wp:effectExtent l="0" t="0" r="0" b="9525"/>
            <wp:docPr id="1" name="Picture 1" descr="http://www.edutopia.org/sites/default/files/styles/feature_image_breakpoints_theme_edutopia_desktop_1x/public/cover_media/mcarthy-cross-training-learning-460x345.jpg?itok=Dt8waQ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topia.org/sites/default/files/styles/feature_image_breakpoints_theme_edutopia_desktop_1x/public/cover_media/mcarthy-cross-training-learning-460x345.jpg?itok=Dt8waQ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14:paraId="6012B400" w14:textId="77777777" w:rsidR="00D110C5" w:rsidRPr="00D110C5" w:rsidRDefault="00D110C5" w:rsidP="00D110C5">
      <w:pPr>
        <w:spacing w:after="240"/>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There is a small belief that learning profiles do not exist or, if they do exist, they have no place in classrooms. The truth is that every teacher witnesses students learning in different ways. For example, when I’m learning about</w:t>
      </w:r>
      <w:hyperlink r:id="rId11" w:tgtFrame="_blank" w:history="1">
        <w:r w:rsidRPr="00D110C5">
          <w:rPr>
            <w:rFonts w:ascii="Times New Roman" w:eastAsia="Times New Roman" w:hAnsi="Times New Roman" w:cs="Times New Roman"/>
            <w:color w:val="1E64B4"/>
            <w:sz w:val="24"/>
            <w:szCs w:val="24"/>
            <w:u w:val="single"/>
          </w:rPr>
          <w:t>effective blended learning practices</w:t>
        </w:r>
      </w:hyperlink>
      <w:r w:rsidRPr="00D110C5">
        <w:rPr>
          <w:rFonts w:ascii="Times New Roman" w:eastAsia="Times New Roman" w:hAnsi="Times New Roman" w:cs="Times New Roman"/>
          <w:sz w:val="24"/>
          <w:szCs w:val="24"/>
        </w:rPr>
        <w:t> or </w:t>
      </w:r>
      <w:hyperlink r:id="rId12" w:tgtFrame="_blank" w:history="1">
        <w:r w:rsidRPr="00D110C5">
          <w:rPr>
            <w:rFonts w:ascii="Times New Roman" w:eastAsia="Times New Roman" w:hAnsi="Times New Roman" w:cs="Times New Roman"/>
            <w:color w:val="1E64B4"/>
            <w:sz w:val="24"/>
            <w:szCs w:val="24"/>
            <w:u w:val="single"/>
          </w:rPr>
          <w:t>how not to overcook salmon</w:t>
        </w:r>
      </w:hyperlink>
      <w:r w:rsidRPr="00D110C5">
        <w:rPr>
          <w:rFonts w:ascii="Times New Roman" w:eastAsia="Times New Roman" w:hAnsi="Times New Roman" w:cs="Times New Roman"/>
          <w:sz w:val="24"/>
          <w:szCs w:val="24"/>
        </w:rPr>
        <w:t>, I will turn to a variety of resources. I’ll watch videos, read articles, talk to different experts via social networking, and look over models that make sense to me. I have a better chance of learning when I use a combination of these learning modalities rather than using just one.</w:t>
      </w:r>
    </w:p>
    <w:p w14:paraId="6012B401" w14:textId="77777777" w:rsidR="00D110C5" w:rsidRPr="00D110C5" w:rsidRDefault="00D110C5" w:rsidP="00D110C5">
      <w:pPr>
        <w:spacing w:before="240" w:after="80" w:line="315" w:lineRule="atLeast"/>
        <w:outlineLvl w:val="2"/>
        <w:rPr>
          <w:rFonts w:ascii="Arial Narrow" w:eastAsia="Times New Roman" w:hAnsi="Arial Narrow" w:cs="Times New Roman"/>
          <w:color w:val="000000"/>
          <w:sz w:val="24"/>
          <w:szCs w:val="24"/>
        </w:rPr>
      </w:pPr>
      <w:r w:rsidRPr="00D110C5">
        <w:rPr>
          <w:rFonts w:ascii="Arial Narrow" w:eastAsia="Times New Roman" w:hAnsi="Arial Narrow" w:cs="Times New Roman"/>
          <w:color w:val="000000"/>
          <w:sz w:val="24"/>
          <w:szCs w:val="24"/>
        </w:rPr>
        <w:t>Offer an Entry to Learning </w:t>
      </w:r>
    </w:p>
    <w:p w14:paraId="6012B402" w14:textId="4B669A73" w:rsidR="00D110C5" w:rsidRPr="00D110C5" w:rsidRDefault="00D110C5" w:rsidP="00D110C5">
      <w:pPr>
        <w:spacing w:after="240"/>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We all have similar experiences when learning. Some learning approaches simply work better for us than others. If we learn through a variety of ways, then so do students. Therefore, our lesson planning should reflect a variety of ways to offer entry to learning by all students. If you know that a student builds understanding best when she can watch a demonstration and then dialog about the content and it’s implication</w:t>
      </w:r>
      <w:bookmarkStart w:id="0" w:name="_GoBack"/>
      <w:bookmarkEnd w:id="0"/>
      <w:r w:rsidRPr="00D110C5">
        <w:rPr>
          <w:rFonts w:ascii="Times New Roman" w:eastAsia="Times New Roman" w:hAnsi="Times New Roman" w:cs="Times New Roman"/>
          <w:sz w:val="24"/>
          <w:szCs w:val="24"/>
        </w:rPr>
        <w:t>s, you should provide that experience. While each student has different approaches to learning</w:t>
      </w:r>
      <w:r w:rsidR="00CB6009">
        <w:rPr>
          <w:rFonts w:ascii="Times New Roman" w:eastAsia="Times New Roman" w:hAnsi="Times New Roman" w:cs="Times New Roman"/>
          <w:sz w:val="24"/>
          <w:szCs w:val="24"/>
        </w:rPr>
        <w:t>,</w:t>
      </w:r>
      <w:r w:rsidRPr="00D110C5">
        <w:rPr>
          <w:rFonts w:ascii="Times New Roman" w:eastAsia="Times New Roman" w:hAnsi="Times New Roman" w:cs="Times New Roman"/>
          <w:sz w:val="24"/>
          <w:szCs w:val="24"/>
        </w:rPr>
        <w:t xml:space="preserve"> learning preferences do overlap in groups of students. The result is activities that are accessible for small and large student groups.</w:t>
      </w:r>
    </w:p>
    <w:p w14:paraId="6012B403" w14:textId="77777777" w:rsidR="00D110C5" w:rsidRPr="00D110C5" w:rsidRDefault="00D110C5" w:rsidP="00D110C5">
      <w:pPr>
        <w:spacing w:after="240"/>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We can start using learning profiles when we know the various ways that each of our students makes sense of content. The more we understand our students, the </w:t>
      </w:r>
      <w:hyperlink r:id="rId13" w:tgtFrame="_blank" w:history="1">
        <w:r w:rsidRPr="00D110C5">
          <w:rPr>
            <w:rFonts w:ascii="Times New Roman" w:eastAsia="Times New Roman" w:hAnsi="Times New Roman" w:cs="Times New Roman"/>
            <w:color w:val="1E64B4"/>
            <w:sz w:val="24"/>
            <w:szCs w:val="24"/>
            <w:u w:val="single"/>
          </w:rPr>
          <w:t>more efficient we can ensure their learning successes</w:t>
        </w:r>
      </w:hyperlink>
      <w:r w:rsidRPr="00D110C5">
        <w:rPr>
          <w:rFonts w:ascii="Times New Roman" w:eastAsia="Times New Roman" w:hAnsi="Times New Roman" w:cs="Times New Roman"/>
          <w:sz w:val="24"/>
          <w:szCs w:val="24"/>
        </w:rPr>
        <w:t xml:space="preserve">.  When we have in-depth understanding for how our students learn, there is a major impact on diagnosing student needs and planning effective supports. Multiple </w:t>
      </w:r>
      <w:r w:rsidRPr="00D110C5">
        <w:rPr>
          <w:rFonts w:ascii="Times New Roman" w:eastAsia="Times New Roman" w:hAnsi="Times New Roman" w:cs="Times New Roman"/>
          <w:sz w:val="24"/>
          <w:szCs w:val="24"/>
        </w:rPr>
        <w:lastRenderedPageBreak/>
        <w:t>intelligences and thinking styles inventories can be effective tools for gathering data about students. Here a sample of approaches to find what fits your instructional belief system:</w:t>
      </w:r>
    </w:p>
    <w:p w14:paraId="6012B404" w14:textId="77777777" w:rsidR="00D110C5" w:rsidRPr="00D110C5" w:rsidRDefault="00CB6009" w:rsidP="00D110C5">
      <w:pPr>
        <w:numPr>
          <w:ilvl w:val="0"/>
          <w:numId w:val="1"/>
        </w:numPr>
        <w:spacing w:before="100" w:beforeAutospacing="1" w:after="100" w:afterAutospacing="1" w:line="300" w:lineRule="atLeast"/>
        <w:ind w:left="225"/>
        <w:rPr>
          <w:rFonts w:ascii="Times New Roman" w:eastAsia="Times New Roman" w:hAnsi="Times New Roman" w:cs="Times New Roman"/>
          <w:sz w:val="24"/>
          <w:szCs w:val="24"/>
        </w:rPr>
      </w:pPr>
      <w:hyperlink r:id="rId14" w:tgtFrame="_blank" w:history="1">
        <w:r w:rsidR="00D110C5" w:rsidRPr="00D110C5">
          <w:rPr>
            <w:rFonts w:ascii="Times New Roman" w:eastAsia="Times New Roman" w:hAnsi="Times New Roman" w:cs="Times New Roman"/>
            <w:color w:val="1E64B4"/>
            <w:sz w:val="24"/>
            <w:szCs w:val="24"/>
            <w:u w:val="single"/>
          </w:rPr>
          <w:t>Sternberg’s Triarchaic Theory of Intelligences</w:t>
        </w:r>
      </w:hyperlink>
    </w:p>
    <w:p w14:paraId="6012B405" w14:textId="77777777" w:rsidR="00D110C5" w:rsidRPr="00D110C5" w:rsidRDefault="00CB6009" w:rsidP="00D110C5">
      <w:pPr>
        <w:numPr>
          <w:ilvl w:val="0"/>
          <w:numId w:val="1"/>
        </w:numPr>
        <w:spacing w:before="100" w:beforeAutospacing="1" w:after="100" w:afterAutospacing="1" w:line="300" w:lineRule="atLeast"/>
        <w:ind w:left="225"/>
        <w:rPr>
          <w:rFonts w:ascii="Times New Roman" w:eastAsia="Times New Roman" w:hAnsi="Times New Roman" w:cs="Times New Roman"/>
          <w:sz w:val="24"/>
          <w:szCs w:val="24"/>
        </w:rPr>
      </w:pPr>
      <w:hyperlink r:id="rId15" w:tgtFrame="_blank" w:history="1">
        <w:r w:rsidR="00D110C5" w:rsidRPr="00D110C5">
          <w:rPr>
            <w:rFonts w:ascii="Times New Roman" w:eastAsia="Times New Roman" w:hAnsi="Times New Roman" w:cs="Times New Roman"/>
            <w:color w:val="1E64B4"/>
            <w:sz w:val="24"/>
            <w:szCs w:val="24"/>
            <w:u w:val="single"/>
          </w:rPr>
          <w:t>Bernice McCarthy’s 4-Mat</w:t>
        </w:r>
      </w:hyperlink>
    </w:p>
    <w:p w14:paraId="6012B406" w14:textId="77777777" w:rsidR="00D110C5" w:rsidRPr="00D110C5" w:rsidRDefault="00CB6009" w:rsidP="00D110C5">
      <w:pPr>
        <w:numPr>
          <w:ilvl w:val="0"/>
          <w:numId w:val="1"/>
        </w:numPr>
        <w:spacing w:before="100" w:beforeAutospacing="1" w:after="100" w:afterAutospacing="1" w:line="300" w:lineRule="atLeast"/>
        <w:ind w:left="225"/>
        <w:rPr>
          <w:rFonts w:ascii="Times New Roman" w:eastAsia="Times New Roman" w:hAnsi="Times New Roman" w:cs="Times New Roman"/>
          <w:sz w:val="24"/>
          <w:szCs w:val="24"/>
        </w:rPr>
      </w:pPr>
      <w:hyperlink r:id="rId16" w:tgtFrame="_blank" w:history="1">
        <w:r w:rsidR="00D110C5" w:rsidRPr="00D110C5">
          <w:rPr>
            <w:rFonts w:ascii="Times New Roman" w:eastAsia="Times New Roman" w:hAnsi="Times New Roman" w:cs="Times New Roman"/>
            <w:color w:val="1E64B4"/>
            <w:sz w:val="24"/>
            <w:szCs w:val="24"/>
            <w:u w:val="single"/>
          </w:rPr>
          <w:t>Howard Gardner’s Theory of Multiple Intelligences</w:t>
        </w:r>
      </w:hyperlink>
    </w:p>
    <w:p w14:paraId="6012B407" w14:textId="77777777" w:rsidR="00D110C5" w:rsidRPr="00D110C5" w:rsidRDefault="00CB6009" w:rsidP="00D110C5">
      <w:pPr>
        <w:numPr>
          <w:ilvl w:val="0"/>
          <w:numId w:val="1"/>
        </w:numPr>
        <w:spacing w:before="100" w:beforeAutospacing="1" w:after="100" w:afterAutospacing="1" w:line="300" w:lineRule="atLeast"/>
        <w:ind w:left="225"/>
        <w:rPr>
          <w:rFonts w:ascii="Times New Roman" w:eastAsia="Times New Roman" w:hAnsi="Times New Roman" w:cs="Times New Roman"/>
          <w:sz w:val="24"/>
          <w:szCs w:val="24"/>
        </w:rPr>
      </w:pPr>
      <w:hyperlink r:id="rId17" w:tgtFrame="_blank" w:history="1">
        <w:r w:rsidR="00D110C5" w:rsidRPr="00D110C5">
          <w:rPr>
            <w:rFonts w:ascii="Times New Roman" w:eastAsia="Times New Roman" w:hAnsi="Times New Roman" w:cs="Times New Roman"/>
            <w:color w:val="1E64B4"/>
            <w:sz w:val="24"/>
            <w:szCs w:val="24"/>
            <w:u w:val="single"/>
          </w:rPr>
          <w:t>True Colors</w:t>
        </w:r>
      </w:hyperlink>
    </w:p>
    <w:p w14:paraId="6012B408" w14:textId="77777777" w:rsidR="00D110C5" w:rsidRPr="00D110C5" w:rsidRDefault="00CB6009" w:rsidP="00D110C5">
      <w:pPr>
        <w:numPr>
          <w:ilvl w:val="0"/>
          <w:numId w:val="1"/>
        </w:numPr>
        <w:spacing w:before="100" w:beforeAutospacing="1" w:after="100" w:afterAutospacing="1" w:line="300" w:lineRule="atLeast"/>
        <w:ind w:left="225"/>
        <w:rPr>
          <w:rFonts w:ascii="Times New Roman" w:eastAsia="Times New Roman" w:hAnsi="Times New Roman" w:cs="Times New Roman"/>
          <w:sz w:val="24"/>
          <w:szCs w:val="24"/>
        </w:rPr>
      </w:pPr>
      <w:hyperlink r:id="rId18" w:tgtFrame="_blank" w:history="1">
        <w:r w:rsidR="00D110C5" w:rsidRPr="00D110C5">
          <w:rPr>
            <w:rFonts w:ascii="Times New Roman" w:eastAsia="Times New Roman" w:hAnsi="Times New Roman" w:cs="Times New Roman"/>
            <w:color w:val="1E64B4"/>
            <w:sz w:val="24"/>
            <w:szCs w:val="24"/>
            <w:u w:val="single"/>
          </w:rPr>
          <w:t>Meyer’s Briggs</w:t>
        </w:r>
      </w:hyperlink>
    </w:p>
    <w:p w14:paraId="6012B409" w14:textId="77777777" w:rsidR="00D110C5" w:rsidRPr="00D110C5" w:rsidRDefault="00D110C5" w:rsidP="00D110C5">
      <w:pPr>
        <w:spacing w:after="240"/>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As soon as this learner data is collected, you can start differentiating lessons in ways that intentionally and strategically improve student learning.</w:t>
      </w:r>
    </w:p>
    <w:p w14:paraId="6012B40A" w14:textId="77777777" w:rsidR="00D110C5" w:rsidRPr="00D110C5" w:rsidRDefault="00D110C5" w:rsidP="00D110C5">
      <w:pPr>
        <w:spacing w:before="240" w:after="80" w:line="315" w:lineRule="atLeast"/>
        <w:outlineLvl w:val="2"/>
        <w:rPr>
          <w:rFonts w:ascii="Arial Narrow" w:eastAsia="Times New Roman" w:hAnsi="Arial Narrow" w:cs="Times New Roman"/>
          <w:color w:val="000000"/>
          <w:sz w:val="24"/>
          <w:szCs w:val="24"/>
        </w:rPr>
      </w:pPr>
      <w:r w:rsidRPr="00D110C5">
        <w:rPr>
          <w:rFonts w:ascii="Arial Narrow" w:eastAsia="Times New Roman" w:hAnsi="Arial Narrow" w:cs="Times New Roman"/>
          <w:color w:val="000000"/>
          <w:sz w:val="24"/>
          <w:szCs w:val="24"/>
        </w:rPr>
        <w:t>Cross-Train Learning</w:t>
      </w:r>
    </w:p>
    <w:p w14:paraId="6012B40B" w14:textId="77777777" w:rsidR="00D110C5" w:rsidRPr="00D110C5" w:rsidRDefault="00D110C5" w:rsidP="00D110C5">
      <w:pPr>
        <w:spacing w:after="240"/>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Everyone learns through a variety of approaches. Placing learners into a single learning style container ignores the reality of the whole person. Teachers need to cross-train students by using two or more approaches to thinking styles profiles when planning differentiation. The more we know about our students, the more we can be effectively strategic in meeting everyone’s needs. This is where learning profile cards, student profile surveys, and student learning perceptual quick surveys can provide detailed insight about students that spans across multiple thinker processing categories.</w:t>
      </w:r>
    </w:p>
    <w:p w14:paraId="6012B40C" w14:textId="77777777" w:rsidR="00D110C5" w:rsidRPr="00D110C5" w:rsidRDefault="00CB6009" w:rsidP="00D110C5">
      <w:pPr>
        <w:spacing w:after="240"/>
        <w:rPr>
          <w:rFonts w:ascii="Times New Roman" w:eastAsia="Times New Roman" w:hAnsi="Times New Roman" w:cs="Times New Roman"/>
          <w:sz w:val="24"/>
          <w:szCs w:val="24"/>
        </w:rPr>
      </w:pPr>
      <w:hyperlink r:id="rId19" w:tgtFrame="_blank" w:history="1">
        <w:r w:rsidR="00D110C5" w:rsidRPr="00D110C5">
          <w:rPr>
            <w:rFonts w:ascii="Times New Roman" w:eastAsia="Times New Roman" w:hAnsi="Times New Roman" w:cs="Times New Roman"/>
            <w:color w:val="1E64B4"/>
            <w:sz w:val="24"/>
            <w:szCs w:val="24"/>
            <w:u w:val="single"/>
          </w:rPr>
          <w:t>Learning profile cards</w:t>
        </w:r>
      </w:hyperlink>
      <w:r w:rsidR="00D110C5" w:rsidRPr="00D110C5">
        <w:rPr>
          <w:rFonts w:ascii="Times New Roman" w:eastAsia="Times New Roman" w:hAnsi="Times New Roman" w:cs="Times New Roman"/>
          <w:sz w:val="24"/>
          <w:szCs w:val="24"/>
        </w:rPr>
        <w:t>: Completed by students, these cards can give teachers rich detail to inform instructional planning of </w:t>
      </w:r>
      <w:hyperlink r:id="rId20" w:tgtFrame="_blank" w:history="1">
        <w:r w:rsidR="00D110C5" w:rsidRPr="00D110C5">
          <w:rPr>
            <w:rFonts w:ascii="Times New Roman" w:eastAsia="Times New Roman" w:hAnsi="Times New Roman" w:cs="Times New Roman"/>
            <w:color w:val="1E64B4"/>
            <w:sz w:val="24"/>
            <w:szCs w:val="24"/>
            <w:u w:val="single"/>
          </w:rPr>
          <w:t>content, process, and product</w:t>
        </w:r>
      </w:hyperlink>
      <w:r w:rsidR="00D110C5" w:rsidRPr="00D110C5">
        <w:rPr>
          <w:rFonts w:ascii="Times New Roman" w:eastAsia="Times New Roman" w:hAnsi="Times New Roman" w:cs="Times New Roman"/>
          <w:sz w:val="24"/>
          <w:szCs w:val="24"/>
        </w:rPr>
        <w:t> based on interests and learning profiles. I’ve found this tool to be the best for managing differentiation with large numbers of students.</w:t>
      </w:r>
    </w:p>
    <w:p w14:paraId="6012B40D" w14:textId="77777777" w:rsidR="00D110C5" w:rsidRPr="00D110C5" w:rsidRDefault="00D110C5" w:rsidP="00D110C5">
      <w:pPr>
        <w:spacing w:after="240"/>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Student profile survey: Families or guardians complete this survey about their child. Involving the child in the conversation creates a richer response for teachers to support them. When we’ve completed such surveys for our kids, my wife and I have formed a deeper appreciation for those teachers because they demonstrated their commitment to truly meet our children’s learning needs. Here’s an </w:t>
      </w:r>
      <w:hyperlink r:id="rId21" w:tgtFrame="_blank" w:history="1">
        <w:r w:rsidRPr="00D110C5">
          <w:rPr>
            <w:rFonts w:ascii="Times New Roman" w:eastAsia="Times New Roman" w:hAnsi="Times New Roman" w:cs="Times New Roman"/>
            <w:color w:val="1E64B4"/>
            <w:sz w:val="24"/>
            <w:szCs w:val="24"/>
            <w:u w:val="single"/>
          </w:rPr>
          <w:t>example from Alberta Education</w:t>
        </w:r>
      </w:hyperlink>
      <w:r w:rsidRPr="00D110C5">
        <w:rPr>
          <w:rFonts w:ascii="Times New Roman" w:eastAsia="Times New Roman" w:hAnsi="Times New Roman" w:cs="Times New Roman"/>
          <w:sz w:val="24"/>
          <w:szCs w:val="24"/>
        </w:rPr>
        <w:t>.</w:t>
      </w:r>
    </w:p>
    <w:p w14:paraId="6012B40E" w14:textId="77777777" w:rsidR="00D110C5" w:rsidRPr="00D110C5" w:rsidRDefault="00D110C5" w:rsidP="00D110C5">
      <w:pPr>
        <w:spacing w:after="240"/>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The </w:t>
      </w:r>
      <w:hyperlink r:id="rId22" w:tgtFrame="_blank" w:history="1">
        <w:r w:rsidRPr="00D110C5">
          <w:rPr>
            <w:rFonts w:ascii="Times New Roman" w:eastAsia="Times New Roman" w:hAnsi="Times New Roman" w:cs="Times New Roman"/>
            <w:color w:val="1E64B4"/>
            <w:sz w:val="24"/>
            <w:szCs w:val="24"/>
            <w:u w:val="single"/>
          </w:rPr>
          <w:t>student learning perceptual quick survey</w:t>
        </w:r>
      </w:hyperlink>
      <w:r w:rsidRPr="00D110C5">
        <w:rPr>
          <w:rFonts w:ascii="Times New Roman" w:eastAsia="Times New Roman" w:hAnsi="Times New Roman" w:cs="Times New Roman"/>
          <w:sz w:val="24"/>
          <w:szCs w:val="24"/>
        </w:rPr>
        <w:t> is a simple and quick 5-15 minute activity to get a classroom view of the students’ learning styles. Students appreciate when the results are posted in a location where they can reflect on them anytime.</w:t>
      </w:r>
    </w:p>
    <w:p w14:paraId="6012B40F" w14:textId="77777777" w:rsidR="00D110C5" w:rsidRPr="00D110C5" w:rsidRDefault="00D110C5" w:rsidP="00D110C5">
      <w:pPr>
        <w:spacing w:before="240" w:after="80" w:line="315" w:lineRule="atLeast"/>
        <w:outlineLvl w:val="2"/>
        <w:rPr>
          <w:rFonts w:ascii="Arial Narrow" w:eastAsia="Times New Roman" w:hAnsi="Arial Narrow" w:cs="Times New Roman"/>
          <w:color w:val="000000"/>
          <w:sz w:val="24"/>
          <w:szCs w:val="24"/>
        </w:rPr>
      </w:pPr>
      <w:r w:rsidRPr="00D110C5">
        <w:rPr>
          <w:rFonts w:ascii="Arial Narrow" w:eastAsia="Times New Roman" w:hAnsi="Arial Narrow" w:cs="Times New Roman"/>
          <w:color w:val="000000"/>
          <w:sz w:val="24"/>
          <w:szCs w:val="24"/>
        </w:rPr>
        <w:t>Plan Three-Dimensional Lessons</w:t>
      </w:r>
    </w:p>
    <w:p w14:paraId="6012B410" w14:textId="77777777" w:rsidR="00D110C5" w:rsidRPr="00D110C5" w:rsidRDefault="00D110C5" w:rsidP="00D110C5">
      <w:pPr>
        <w:spacing w:after="240"/>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Three-dimensional lessons incorporate a variety of different experiences in a lesson. For example, revise a lesson to teach content in three different ways. This will help all students find ways to connect, and delve into key concepts and skills. Here’s one lesson format example:</w:t>
      </w:r>
    </w:p>
    <w:p w14:paraId="6012B411" w14:textId="77777777" w:rsidR="00D110C5" w:rsidRPr="00D110C5" w:rsidRDefault="00D110C5" w:rsidP="00D110C5">
      <w:pPr>
        <w:numPr>
          <w:ilvl w:val="0"/>
          <w:numId w:val="2"/>
        </w:numPr>
        <w:spacing w:before="100" w:beforeAutospacing="1" w:after="100" w:afterAutospacing="1" w:line="300" w:lineRule="atLeast"/>
        <w:ind w:left="225"/>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Content: Show a video that gives an overview.</w:t>
      </w:r>
    </w:p>
    <w:p w14:paraId="6012B412" w14:textId="77777777" w:rsidR="00D110C5" w:rsidRPr="00D110C5" w:rsidRDefault="00D110C5" w:rsidP="00D110C5">
      <w:pPr>
        <w:numPr>
          <w:ilvl w:val="0"/>
          <w:numId w:val="2"/>
        </w:numPr>
        <w:spacing w:before="100" w:beforeAutospacing="1" w:after="100" w:afterAutospacing="1" w:line="300" w:lineRule="atLeast"/>
        <w:ind w:left="225"/>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Process: Summarize the video’s key points in student groups of three, and then share out.</w:t>
      </w:r>
    </w:p>
    <w:p w14:paraId="6012B413" w14:textId="77777777" w:rsidR="00D110C5" w:rsidRPr="00D110C5" w:rsidRDefault="00D110C5" w:rsidP="00D110C5">
      <w:pPr>
        <w:numPr>
          <w:ilvl w:val="0"/>
          <w:numId w:val="2"/>
        </w:numPr>
        <w:spacing w:before="100" w:beforeAutospacing="1" w:after="100" w:afterAutospacing="1" w:line="300" w:lineRule="atLeast"/>
        <w:ind w:left="225"/>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Content: Jigsaw an article or chapter reading while completing a graphic organizer. Groups share their findings.</w:t>
      </w:r>
    </w:p>
    <w:p w14:paraId="6012B414" w14:textId="77777777" w:rsidR="00D110C5" w:rsidRPr="00D110C5" w:rsidRDefault="00D110C5" w:rsidP="00D110C5">
      <w:pPr>
        <w:numPr>
          <w:ilvl w:val="0"/>
          <w:numId w:val="2"/>
        </w:numPr>
        <w:spacing w:before="100" w:beforeAutospacing="1" w:after="100" w:afterAutospacing="1" w:line="300" w:lineRule="atLeast"/>
        <w:ind w:left="225"/>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Process: Use think-pair-share to reinforce student understanding.</w:t>
      </w:r>
    </w:p>
    <w:p w14:paraId="6012B415" w14:textId="77777777" w:rsidR="00D110C5" w:rsidRPr="00D110C5" w:rsidRDefault="00D110C5" w:rsidP="00D110C5">
      <w:pPr>
        <w:numPr>
          <w:ilvl w:val="0"/>
          <w:numId w:val="2"/>
        </w:numPr>
        <w:spacing w:before="100" w:beforeAutospacing="1" w:after="100" w:afterAutospacing="1" w:line="300" w:lineRule="atLeast"/>
        <w:ind w:left="225"/>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lastRenderedPageBreak/>
        <w:t>Product: Provide three ways to apply the content such as in a </w:t>
      </w:r>
      <w:hyperlink r:id="rId23" w:tgtFrame="_blank" w:history="1">
        <w:r w:rsidRPr="00D110C5">
          <w:rPr>
            <w:rFonts w:ascii="Times New Roman" w:eastAsia="Times New Roman" w:hAnsi="Times New Roman" w:cs="Times New Roman"/>
            <w:color w:val="1E64B4"/>
            <w:sz w:val="24"/>
            <w:szCs w:val="24"/>
            <w:u w:val="single"/>
          </w:rPr>
          <w:t>RAFT</w:t>
        </w:r>
      </w:hyperlink>
      <w:r w:rsidRPr="00D110C5">
        <w:rPr>
          <w:rFonts w:ascii="Times New Roman" w:eastAsia="Times New Roman" w:hAnsi="Times New Roman" w:cs="Times New Roman"/>
          <w:sz w:val="24"/>
          <w:szCs w:val="24"/>
        </w:rPr>
        <w:t>,</w:t>
      </w:r>
      <w:hyperlink r:id="rId24" w:tgtFrame="_blank" w:history="1">
        <w:r w:rsidRPr="00D110C5">
          <w:rPr>
            <w:rFonts w:ascii="Times New Roman" w:eastAsia="Times New Roman" w:hAnsi="Times New Roman" w:cs="Times New Roman"/>
            <w:color w:val="1E64B4"/>
            <w:sz w:val="24"/>
            <w:szCs w:val="24"/>
            <w:u w:val="single"/>
          </w:rPr>
          <w:t>Think Dot</w:t>
        </w:r>
      </w:hyperlink>
      <w:r w:rsidRPr="00D110C5">
        <w:rPr>
          <w:rFonts w:ascii="Times New Roman" w:eastAsia="Times New Roman" w:hAnsi="Times New Roman" w:cs="Times New Roman"/>
          <w:sz w:val="24"/>
          <w:szCs w:val="24"/>
        </w:rPr>
        <w:t>, or </w:t>
      </w:r>
      <w:hyperlink r:id="rId25" w:tgtFrame="_blank" w:history="1">
        <w:r w:rsidRPr="00D110C5">
          <w:rPr>
            <w:rFonts w:ascii="Times New Roman" w:eastAsia="Times New Roman" w:hAnsi="Times New Roman" w:cs="Times New Roman"/>
            <w:color w:val="1E64B4"/>
            <w:sz w:val="24"/>
            <w:szCs w:val="24"/>
            <w:u w:val="single"/>
          </w:rPr>
          <w:t>Teiring via Readiness</w:t>
        </w:r>
      </w:hyperlink>
      <w:r w:rsidRPr="00D110C5">
        <w:rPr>
          <w:rFonts w:ascii="Times New Roman" w:eastAsia="Times New Roman" w:hAnsi="Times New Roman" w:cs="Times New Roman"/>
          <w:sz w:val="24"/>
          <w:szCs w:val="24"/>
        </w:rPr>
        <w:t>.</w:t>
      </w:r>
    </w:p>
    <w:p w14:paraId="6012B416" w14:textId="77777777" w:rsidR="00D110C5" w:rsidRPr="00D110C5" w:rsidRDefault="00D110C5" w:rsidP="00D110C5">
      <w:pPr>
        <w:spacing w:before="240" w:after="80" w:line="315" w:lineRule="atLeast"/>
        <w:outlineLvl w:val="2"/>
        <w:rPr>
          <w:rFonts w:ascii="Arial Narrow" w:eastAsia="Times New Roman" w:hAnsi="Arial Narrow" w:cs="Times New Roman"/>
          <w:color w:val="000000"/>
          <w:sz w:val="24"/>
          <w:szCs w:val="24"/>
        </w:rPr>
      </w:pPr>
      <w:r w:rsidRPr="00D110C5">
        <w:rPr>
          <w:rFonts w:ascii="Arial Narrow" w:eastAsia="Times New Roman" w:hAnsi="Arial Narrow" w:cs="Times New Roman"/>
          <w:color w:val="000000"/>
          <w:sz w:val="24"/>
          <w:szCs w:val="24"/>
        </w:rPr>
        <w:t>Embed Choices</w:t>
      </w:r>
    </w:p>
    <w:p w14:paraId="6012B417" w14:textId="77777777" w:rsidR="00D110C5" w:rsidRPr="00D110C5" w:rsidRDefault="00D110C5" w:rsidP="00D110C5">
      <w:pPr>
        <w:spacing w:after="240"/>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When using learning profiles, one guarantee is that all learners fall somewhere on the learning styles range. Design versions of an activity or product that incorporates different aspects of a learning profile. For example, use Sternberg’s MI to create three product options that reflect analytical, practical, and creative. Let students decide which pathway option they want to take. Sometimes, students will choose an option that may not “align” with their learning profiles. This is okay because they are making the choice. Consider letting students design products based on modes of their own choosing. This approach signals to students that their input matters.</w:t>
      </w:r>
    </w:p>
    <w:p w14:paraId="6012B418" w14:textId="77777777" w:rsidR="00D110C5" w:rsidRPr="00D110C5" w:rsidRDefault="00D110C5" w:rsidP="00D110C5">
      <w:pPr>
        <w:spacing w:after="240"/>
        <w:rPr>
          <w:rFonts w:ascii="Times New Roman" w:eastAsia="Times New Roman" w:hAnsi="Times New Roman" w:cs="Times New Roman"/>
          <w:sz w:val="24"/>
          <w:szCs w:val="24"/>
        </w:rPr>
      </w:pPr>
      <w:r w:rsidRPr="00D110C5">
        <w:rPr>
          <w:rFonts w:ascii="Times New Roman" w:eastAsia="Times New Roman" w:hAnsi="Times New Roman" w:cs="Times New Roman"/>
          <w:sz w:val="24"/>
          <w:szCs w:val="24"/>
        </w:rPr>
        <w:t>The belief that learning profiles have no place in education fails to understand formative assessment data, </w:t>
      </w:r>
      <w:hyperlink r:id="rId26" w:tgtFrame="_blank" w:history="1">
        <w:r w:rsidRPr="00D110C5">
          <w:rPr>
            <w:rFonts w:ascii="Times New Roman" w:eastAsia="Times New Roman" w:hAnsi="Times New Roman" w:cs="Times New Roman"/>
            <w:color w:val="1E64B4"/>
            <w:sz w:val="24"/>
            <w:szCs w:val="24"/>
            <w:u w:val="single"/>
          </w:rPr>
          <w:t>absent assessment fog</w:t>
        </w:r>
      </w:hyperlink>
      <w:r w:rsidRPr="00D110C5">
        <w:rPr>
          <w:rFonts w:ascii="Times New Roman" w:eastAsia="Times New Roman" w:hAnsi="Times New Roman" w:cs="Times New Roman"/>
          <w:sz w:val="24"/>
          <w:szCs w:val="24"/>
        </w:rPr>
        <w:t>, that shows how not all students are achieving. For challenges like large class sizes, high stakes testing, and intense focus on teacher and administrative accountability, increasing success by all students means we must engage them into the learning dialog. The mindful use of learning profiles keeps the light on and the door open for them to learn.</w:t>
      </w:r>
    </w:p>
    <w:p w14:paraId="6012B419" w14:textId="77777777" w:rsidR="003E3C06" w:rsidRDefault="00CB6009" w:rsidP="00D110C5">
      <w:pPr>
        <w:rPr>
          <w:rFonts w:ascii="Arial" w:eastAsia="Times New Roman" w:hAnsi="Arial" w:cs="Arial"/>
          <w:caps/>
          <w:color w:val="000000"/>
          <w:spacing w:val="15"/>
          <w:sz w:val="17"/>
          <w:szCs w:val="17"/>
          <w:shd w:val="clear" w:color="auto" w:fill="FFFFFF"/>
        </w:rPr>
      </w:pPr>
      <w:hyperlink r:id="rId27" w:history="1">
        <w:r w:rsidR="00D110C5" w:rsidRPr="00D110C5">
          <w:rPr>
            <w:rFonts w:ascii="Arial" w:eastAsia="Times New Roman" w:hAnsi="Arial" w:cs="Arial"/>
            <w:caps/>
            <w:color w:val="1E64B4"/>
            <w:spacing w:val="15"/>
            <w:sz w:val="17"/>
            <w:szCs w:val="17"/>
            <w:u w:val="single"/>
            <w:shd w:val="clear" w:color="auto" w:fill="FFFFFF"/>
          </w:rPr>
          <w:t>JOHN MCCARTHY'S PROFILE</w:t>
        </w:r>
      </w:hyperlink>
    </w:p>
    <w:p w14:paraId="6012B41A" w14:textId="77777777" w:rsidR="00D110C5" w:rsidRDefault="00D110C5" w:rsidP="00D110C5">
      <w:pPr>
        <w:rPr>
          <w:rFonts w:ascii="Arial" w:eastAsia="Times New Roman" w:hAnsi="Arial" w:cs="Arial"/>
          <w:caps/>
          <w:color w:val="000000"/>
          <w:spacing w:val="15"/>
          <w:sz w:val="17"/>
          <w:szCs w:val="17"/>
          <w:shd w:val="clear" w:color="auto" w:fill="FFFFFF"/>
        </w:rPr>
      </w:pPr>
    </w:p>
    <w:p w14:paraId="6012B41B" w14:textId="77777777" w:rsidR="00D110C5" w:rsidRDefault="00D110C5" w:rsidP="00D110C5">
      <w:r>
        <w:rPr>
          <w:rFonts w:ascii="Arial" w:eastAsia="Times New Roman" w:hAnsi="Arial" w:cs="Arial"/>
          <w:caps/>
          <w:color w:val="000000"/>
          <w:spacing w:val="15"/>
          <w:sz w:val="17"/>
          <w:szCs w:val="17"/>
          <w:shd w:val="clear" w:color="auto" w:fill="FFFFFF"/>
        </w:rPr>
        <w:t xml:space="preserve">Taken from: </w:t>
      </w:r>
      <w:hyperlink r:id="rId28" w:history="1">
        <w:r w:rsidRPr="0019031B">
          <w:rPr>
            <w:rStyle w:val="Hyperlink"/>
            <w:rFonts w:ascii="Arial" w:eastAsia="Times New Roman" w:hAnsi="Arial" w:cs="Arial"/>
            <w:caps/>
            <w:spacing w:val="15"/>
            <w:sz w:val="17"/>
            <w:szCs w:val="17"/>
            <w:shd w:val="clear" w:color="auto" w:fill="FFFFFF"/>
          </w:rPr>
          <w:t>http://www.edutopia.org/blog/learning-profiles-john-mccarthy?utm_source=twitter&amp;utm_medium=post&amp;utm_campaign=blog-learning-profiles-strengthen-teaching-quote</w:t>
        </w:r>
      </w:hyperlink>
      <w:r>
        <w:rPr>
          <w:rFonts w:ascii="Arial" w:eastAsia="Times New Roman" w:hAnsi="Arial" w:cs="Arial"/>
          <w:caps/>
          <w:color w:val="000000"/>
          <w:spacing w:val="15"/>
          <w:sz w:val="17"/>
          <w:szCs w:val="17"/>
          <w:shd w:val="clear" w:color="auto" w:fill="FFFFFF"/>
        </w:rPr>
        <w:t xml:space="preserve"> [accessed August 14, 2014]</w:t>
      </w:r>
    </w:p>
    <w:sectPr w:rsidR="00D1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lab-300">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80BBB"/>
    <w:multiLevelType w:val="multilevel"/>
    <w:tmpl w:val="5386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8270F"/>
    <w:multiLevelType w:val="multilevel"/>
    <w:tmpl w:val="27C6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C5"/>
    <w:rsid w:val="00180744"/>
    <w:rsid w:val="003E3C06"/>
    <w:rsid w:val="00763CC3"/>
    <w:rsid w:val="00881D9F"/>
    <w:rsid w:val="00CB6009"/>
    <w:rsid w:val="00D110C5"/>
    <w:rsid w:val="00D6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B3FB"/>
  <w15:docId w15:val="{1CEFE531-32FC-4086-9CC4-ED8C20A8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44"/>
  </w:style>
  <w:style w:type="paragraph" w:styleId="Heading1">
    <w:name w:val="heading 1"/>
    <w:basedOn w:val="Normal"/>
    <w:link w:val="Heading1Char"/>
    <w:uiPriority w:val="9"/>
    <w:qFormat/>
    <w:rsid w:val="00D110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10C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0C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10C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10C5"/>
    <w:rPr>
      <w:color w:val="0000FF"/>
      <w:u w:val="single"/>
    </w:rPr>
  </w:style>
  <w:style w:type="character" w:customStyle="1" w:styleId="apple-converted-space">
    <w:name w:val="apple-converted-space"/>
    <w:basedOn w:val="DefaultParagraphFont"/>
    <w:rsid w:val="00D110C5"/>
  </w:style>
  <w:style w:type="character" w:customStyle="1" w:styleId="social-bar-comment">
    <w:name w:val="social-bar-comment"/>
    <w:basedOn w:val="DefaultParagraphFont"/>
    <w:rsid w:val="00D110C5"/>
  </w:style>
  <w:style w:type="paragraph" w:styleId="NormalWeb">
    <w:name w:val="Normal (Web)"/>
    <w:basedOn w:val="Normal"/>
    <w:uiPriority w:val="99"/>
    <w:semiHidden/>
    <w:unhideWhenUsed/>
    <w:rsid w:val="00D110C5"/>
    <w:pPr>
      <w:spacing w:before="100" w:beforeAutospacing="1" w:after="100" w:afterAutospacing="1"/>
    </w:pPr>
    <w:rPr>
      <w:rFonts w:ascii="Times New Roman" w:eastAsia="Times New Roman" w:hAnsi="Times New Roman" w:cs="Times New Roman"/>
      <w:sz w:val="24"/>
      <w:szCs w:val="24"/>
    </w:rPr>
  </w:style>
  <w:style w:type="character" w:customStyle="1" w:styleId="author-link">
    <w:name w:val="author-link"/>
    <w:basedOn w:val="DefaultParagraphFont"/>
    <w:rsid w:val="00D110C5"/>
  </w:style>
  <w:style w:type="paragraph" w:styleId="BalloonText">
    <w:name w:val="Balloon Text"/>
    <w:basedOn w:val="Normal"/>
    <w:link w:val="BalloonTextChar"/>
    <w:uiPriority w:val="99"/>
    <w:semiHidden/>
    <w:unhideWhenUsed/>
    <w:rsid w:val="00D110C5"/>
    <w:rPr>
      <w:rFonts w:ascii="Tahoma" w:hAnsi="Tahoma" w:cs="Tahoma"/>
      <w:sz w:val="16"/>
      <w:szCs w:val="16"/>
    </w:rPr>
  </w:style>
  <w:style w:type="character" w:customStyle="1" w:styleId="BalloonTextChar">
    <w:name w:val="Balloon Text Char"/>
    <w:basedOn w:val="DefaultParagraphFont"/>
    <w:link w:val="BalloonText"/>
    <w:uiPriority w:val="99"/>
    <w:semiHidden/>
    <w:rsid w:val="00D11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181316">
      <w:bodyDiv w:val="1"/>
      <w:marLeft w:val="0"/>
      <w:marRight w:val="0"/>
      <w:marTop w:val="0"/>
      <w:marBottom w:val="0"/>
      <w:divBdr>
        <w:top w:val="none" w:sz="0" w:space="0" w:color="auto"/>
        <w:left w:val="none" w:sz="0" w:space="0" w:color="auto"/>
        <w:bottom w:val="none" w:sz="0" w:space="0" w:color="auto"/>
        <w:right w:val="none" w:sz="0" w:space="0" w:color="auto"/>
      </w:divBdr>
      <w:divsChild>
        <w:div w:id="346756259">
          <w:marLeft w:val="0"/>
          <w:marRight w:val="0"/>
          <w:marTop w:val="0"/>
          <w:marBottom w:val="0"/>
          <w:divBdr>
            <w:top w:val="none" w:sz="0" w:space="0" w:color="auto"/>
            <w:left w:val="none" w:sz="0" w:space="0" w:color="auto"/>
            <w:bottom w:val="none" w:sz="0" w:space="0" w:color="auto"/>
            <w:right w:val="none" w:sz="0" w:space="0" w:color="auto"/>
          </w:divBdr>
          <w:divsChild>
            <w:div w:id="2008241495">
              <w:marLeft w:val="0"/>
              <w:marRight w:val="0"/>
              <w:marTop w:val="0"/>
              <w:marBottom w:val="0"/>
              <w:divBdr>
                <w:top w:val="none" w:sz="0" w:space="0" w:color="auto"/>
                <w:left w:val="none" w:sz="0" w:space="0" w:color="auto"/>
                <w:bottom w:val="none" w:sz="0" w:space="0" w:color="auto"/>
                <w:right w:val="none" w:sz="0" w:space="0" w:color="auto"/>
              </w:divBdr>
            </w:div>
          </w:divsChild>
        </w:div>
        <w:div w:id="1440952743">
          <w:marLeft w:val="0"/>
          <w:marRight w:val="0"/>
          <w:marTop w:val="150"/>
          <w:marBottom w:val="150"/>
          <w:divBdr>
            <w:top w:val="none" w:sz="0" w:space="0" w:color="auto"/>
            <w:left w:val="none" w:sz="0" w:space="0" w:color="auto"/>
            <w:bottom w:val="none" w:sz="0" w:space="0" w:color="auto"/>
            <w:right w:val="none" w:sz="0" w:space="0" w:color="auto"/>
          </w:divBdr>
          <w:divsChild>
            <w:div w:id="656541739">
              <w:marLeft w:val="0"/>
              <w:marRight w:val="0"/>
              <w:marTop w:val="0"/>
              <w:marBottom w:val="0"/>
              <w:divBdr>
                <w:top w:val="none" w:sz="0" w:space="0" w:color="auto"/>
                <w:left w:val="none" w:sz="0" w:space="0" w:color="auto"/>
                <w:bottom w:val="none" w:sz="0" w:space="0" w:color="auto"/>
                <w:right w:val="none" w:sz="0" w:space="0" w:color="auto"/>
              </w:divBdr>
              <w:divsChild>
                <w:div w:id="901453847">
                  <w:marLeft w:val="0"/>
                  <w:marRight w:val="0"/>
                  <w:marTop w:val="75"/>
                  <w:marBottom w:val="0"/>
                  <w:divBdr>
                    <w:top w:val="none" w:sz="0" w:space="0" w:color="auto"/>
                    <w:left w:val="none" w:sz="0" w:space="0" w:color="auto"/>
                    <w:bottom w:val="none" w:sz="0" w:space="0" w:color="auto"/>
                    <w:right w:val="none" w:sz="0" w:space="0" w:color="auto"/>
                  </w:divBdr>
                  <w:divsChild>
                    <w:div w:id="973873893">
                      <w:marLeft w:val="0"/>
                      <w:marRight w:val="0"/>
                      <w:marTop w:val="0"/>
                      <w:marBottom w:val="0"/>
                      <w:divBdr>
                        <w:top w:val="none" w:sz="0" w:space="0" w:color="auto"/>
                        <w:left w:val="none" w:sz="0" w:space="0" w:color="auto"/>
                        <w:bottom w:val="none" w:sz="0" w:space="0" w:color="auto"/>
                        <w:right w:val="none" w:sz="0" w:space="0" w:color="auto"/>
                      </w:divBdr>
                      <w:divsChild>
                        <w:div w:id="10524575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5395">
          <w:marLeft w:val="0"/>
          <w:marRight w:val="0"/>
          <w:marTop w:val="0"/>
          <w:marBottom w:val="300"/>
          <w:divBdr>
            <w:top w:val="none" w:sz="0" w:space="0" w:color="auto"/>
            <w:left w:val="none" w:sz="0" w:space="0" w:color="auto"/>
            <w:bottom w:val="none" w:sz="0" w:space="0" w:color="auto"/>
            <w:right w:val="none" w:sz="0" w:space="0" w:color="auto"/>
          </w:divBdr>
        </w:div>
        <w:div w:id="1679306392">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topia.org/blog/learning-profiles-john-mccarthy" TargetMode="External"/><Relationship Id="rId13" Type="http://schemas.openxmlformats.org/officeDocument/2006/relationships/hyperlink" Target="http://openingpaths.org/blog/2014/03/formative-assessment-cycle/" TargetMode="External"/><Relationship Id="rId18" Type="http://schemas.openxmlformats.org/officeDocument/2006/relationships/hyperlink" Target="http://www.myersbriggs.org/my-mbti-personality-type/mbti-basics/" TargetMode="External"/><Relationship Id="rId26" Type="http://schemas.openxmlformats.org/officeDocument/2006/relationships/hyperlink" Target="http://www.edutopia.org/blog/differentiated-instruction-eliminating-assessment-fog-john-mccarthy" TargetMode="External"/><Relationship Id="rId3" Type="http://schemas.openxmlformats.org/officeDocument/2006/relationships/settings" Target="settings.xml"/><Relationship Id="rId21" Type="http://schemas.openxmlformats.org/officeDocument/2006/relationships/hyperlink" Target="http://education.alberta.ca/media/1233960/6_ch3%20learner.pdf" TargetMode="External"/><Relationship Id="rId7" Type="http://schemas.openxmlformats.org/officeDocument/2006/relationships/hyperlink" Target="http://www.edutopia.org/blog/learning-profiles-john-mccarthy?utm_source=twitter&amp;utm_medium=post&amp;utm_campaign=blog-learning-profiles-strengthen-teaching-quote" TargetMode="External"/><Relationship Id="rId12" Type="http://schemas.openxmlformats.org/officeDocument/2006/relationships/hyperlink" Target="http://allrecipes.com/video/159/how-to-cook-salmon/detail.aspx" TargetMode="External"/><Relationship Id="rId17" Type="http://schemas.openxmlformats.org/officeDocument/2006/relationships/hyperlink" Target="https://truecolorsintl.com/about-us/what-is-true-colors/" TargetMode="External"/><Relationship Id="rId25" Type="http://schemas.openxmlformats.org/officeDocument/2006/relationships/hyperlink" Target="http://www.edutopia.org/blog/differentiated-instruction-readiness-resources-john-mccarthy" TargetMode="External"/><Relationship Id="rId2" Type="http://schemas.openxmlformats.org/officeDocument/2006/relationships/styles" Target="styles.xml"/><Relationship Id="rId16" Type="http://schemas.openxmlformats.org/officeDocument/2006/relationships/hyperlink" Target="http://www.edutopia.org/multiple-intelligences-howard-gardner-video" TargetMode="External"/><Relationship Id="rId20" Type="http://schemas.openxmlformats.org/officeDocument/2006/relationships/hyperlink" Target="http://www.edutopia.org/blog/differentiated-instruction-ways-to-plan-john-mccarth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dutopia.org/blogs/tag/blended-learning" TargetMode="External"/><Relationship Id="rId24" Type="http://schemas.openxmlformats.org/officeDocument/2006/relationships/hyperlink" Target="http://openingpaths.org/blog/wp-content/uploads/2014/07/Think-Dots-Overview.pdf" TargetMode="External"/><Relationship Id="rId5" Type="http://schemas.openxmlformats.org/officeDocument/2006/relationships/hyperlink" Target="http://www.edutopia.org/blog/learning-profiles-john-mccarthy?utm_source=twitter&amp;utm_medium=post&amp;utm_campaign=blog-learning-profiles-strengthen-teaching-quote" TargetMode="External"/><Relationship Id="rId15" Type="http://schemas.openxmlformats.org/officeDocument/2006/relationships/hyperlink" Target="http://www.aboutlearning.com/what-is-4mat" TargetMode="External"/><Relationship Id="rId23" Type="http://schemas.openxmlformats.org/officeDocument/2006/relationships/hyperlink" Target="http://openingpaths.org/blog/2014/05/rafts-differentiated/" TargetMode="External"/><Relationship Id="rId28" Type="http://schemas.openxmlformats.org/officeDocument/2006/relationships/hyperlink" Target="http://www.edutopia.org/blog/learning-profiles-john-mccarthy?utm_source=twitter&amp;utm_medium=post&amp;utm_campaign=blog-learning-profiles-strengthen-teaching-quote" TargetMode="External"/><Relationship Id="rId10" Type="http://schemas.openxmlformats.org/officeDocument/2006/relationships/image" Target="media/image3.jpeg"/><Relationship Id="rId19" Type="http://schemas.openxmlformats.org/officeDocument/2006/relationships/hyperlink" Target="http://openingpaths.org/blog/2014/01/learning-profile-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scd.org/publications/educational-leadership/mar97/vol54/num06/What-Does-It-Mean-to-Be-Smart%C2%A2.aspx" TargetMode="External"/><Relationship Id="rId22" Type="http://schemas.openxmlformats.org/officeDocument/2006/relationships/hyperlink" Target="http://openingpaths.org/blog/2014/07/slp-quick-surveys/" TargetMode="External"/><Relationship Id="rId27" Type="http://schemas.openxmlformats.org/officeDocument/2006/relationships/hyperlink" Target="http://www.edutopia.org/users/john-mccarth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1219</Words>
  <Characters>6953</Characters>
  <Application>Microsoft Office Word</Application>
  <DocSecurity>0</DocSecurity>
  <Lines>57</Lines>
  <Paragraphs>16</Paragraphs>
  <ScaleCrop>false</ScaleCrop>
  <Company>Toshiba</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Kyle</dc:creator>
  <cp:lastModifiedBy>Kyle, Eric</cp:lastModifiedBy>
  <cp:revision>2</cp:revision>
  <dcterms:created xsi:type="dcterms:W3CDTF">2014-08-15T02:13:00Z</dcterms:created>
  <dcterms:modified xsi:type="dcterms:W3CDTF">2017-01-17T18:52:00Z</dcterms:modified>
</cp:coreProperties>
</file>