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F" w:rsidRPr="008C49CE" w:rsidRDefault="00CF00FA" w:rsidP="00CF00FA">
      <w:pPr>
        <w:jc w:val="center"/>
        <w:rPr>
          <w:sz w:val="28"/>
          <w:szCs w:val="28"/>
        </w:rPr>
      </w:pPr>
      <w:bookmarkStart w:id="0" w:name="_GoBack"/>
      <w:bookmarkEnd w:id="0"/>
      <w:r w:rsidRPr="008C49CE">
        <w:rPr>
          <w:sz w:val="28"/>
          <w:szCs w:val="28"/>
        </w:rPr>
        <w:t>NEBRASKA METHODIST COLLEGE</w:t>
      </w:r>
    </w:p>
    <w:p w:rsidR="008C49CE" w:rsidRDefault="0021435B" w:rsidP="00CF00FA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GRADUATE</w:t>
      </w:r>
      <w:r w:rsidR="008C49CE" w:rsidRPr="008C49CE">
        <w:rPr>
          <w:sz w:val="28"/>
          <w:szCs w:val="28"/>
        </w:rPr>
        <w:t xml:space="preserve"> PROGRAM</w:t>
      </w:r>
    </w:p>
    <w:p w:rsidR="008C49CE" w:rsidRDefault="008C49CE" w:rsidP="00CF00FA">
      <w:pPr>
        <w:jc w:val="center"/>
        <w:rPr>
          <w:b/>
          <w:sz w:val="32"/>
          <w:szCs w:val="32"/>
        </w:rPr>
      </w:pPr>
      <w:r w:rsidRPr="00B46BF0">
        <w:rPr>
          <w:b/>
          <w:sz w:val="32"/>
          <w:szCs w:val="32"/>
        </w:rPr>
        <w:t>ONLINE PEER REVIEW TOOL</w:t>
      </w:r>
    </w:p>
    <w:p w:rsidR="00280989" w:rsidRPr="00B46BF0" w:rsidRDefault="00280989" w:rsidP="00CF00FA">
      <w:pPr>
        <w:jc w:val="center"/>
        <w:rPr>
          <w:b/>
          <w:sz w:val="32"/>
          <w:szCs w:val="32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990"/>
        <w:gridCol w:w="954"/>
        <w:gridCol w:w="954"/>
        <w:gridCol w:w="4932"/>
      </w:tblGrid>
      <w:tr w:rsidR="00FC4C61" w:rsidRPr="002664B2" w:rsidTr="00B114AE">
        <w:tc>
          <w:tcPr>
            <w:tcW w:w="5238" w:type="dxa"/>
          </w:tcPr>
          <w:p w:rsidR="00FC4C61" w:rsidRPr="002664B2" w:rsidRDefault="00FC4C61" w:rsidP="008C1F74">
            <w:r w:rsidRPr="002664B2"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Criterion 1: Organization and Design Criteria</w:t>
            </w:r>
          </w:p>
        </w:tc>
        <w:tc>
          <w:tcPr>
            <w:tcW w:w="990" w:type="dxa"/>
          </w:tcPr>
          <w:p w:rsidR="00FC4C61" w:rsidRPr="002664B2" w:rsidRDefault="00FC4C61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Yes</w:t>
            </w:r>
          </w:p>
        </w:tc>
        <w:tc>
          <w:tcPr>
            <w:tcW w:w="954" w:type="dxa"/>
          </w:tcPr>
          <w:p w:rsidR="00FC4C61" w:rsidRPr="002664B2" w:rsidRDefault="00CF00FA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No</w:t>
            </w:r>
          </w:p>
        </w:tc>
        <w:tc>
          <w:tcPr>
            <w:tcW w:w="954" w:type="dxa"/>
          </w:tcPr>
          <w:p w:rsidR="00FC4C61" w:rsidRPr="002664B2" w:rsidRDefault="008C49CE" w:rsidP="002664B2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4932" w:type="dxa"/>
          </w:tcPr>
          <w:p w:rsidR="00FC4C61" w:rsidRPr="002664B2" w:rsidRDefault="00FC4C61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Comments</w:t>
            </w:r>
          </w:p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1. Each course includes an introduction and/or cybertour to introduce the student to the course.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2. A list of standardized online course expectations is provided for all learners</w:t>
            </w:r>
            <w:r>
              <w:rPr>
                <w:rFonts w:ascii="TimesNewRoman" w:hAnsi="TimesNewRoman" w:cs="TimesNewRoman"/>
              </w:rPr>
              <w:t xml:space="preserve"> in the syllabus</w:t>
            </w:r>
            <w:r w:rsidRPr="002664B2"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3. Course is visually and functionally consistent, including consistent navigation.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4. Announcements are used for reminders and links to changes.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5</w:t>
            </w:r>
            <w:r w:rsidRPr="002664B2">
              <w:rPr>
                <w:rFonts w:ascii="TimesNewRoman" w:hAnsi="TimesNewRoman" w:cs="TimesNewRoman"/>
              </w:rPr>
              <w:t>. Required course elements are clearly delineated from supplemental elements.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 w:rsidP="00206B68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6</w:t>
            </w:r>
            <w:r w:rsidRPr="002664B2">
              <w:rPr>
                <w:rFonts w:ascii="TimesNewRoman" w:hAnsi="TimesNewRoman" w:cs="TimesNewRoman"/>
              </w:rPr>
              <w:t>. Units of instruction are subdivided in subunits, with headings and subheadings that are logically linked.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7</w:t>
            </w:r>
            <w:r w:rsidRPr="002664B2">
              <w:rPr>
                <w:rFonts w:ascii="TimesNewRoman" w:hAnsi="TimesNewRoman" w:cs="TimesNewRoman"/>
              </w:rPr>
              <w:t>. Standards of Netiquette are followed, such as avoiding CAPITALS because they appear to shout at the student.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>
            <w:r>
              <w:rPr>
                <w:rFonts w:ascii="TimesNewRoman" w:hAnsi="TimesNewRoman" w:cs="TimesNewRoman"/>
              </w:rPr>
              <w:t>8</w:t>
            </w:r>
            <w:r w:rsidRPr="002664B2">
              <w:rPr>
                <w:rFonts w:ascii="TimesNewRoman" w:hAnsi="TimesNewRoman" w:cs="TimesNewRoman"/>
              </w:rPr>
              <w:t>. Color and graphics are used effectively.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9</w:t>
            </w:r>
            <w:r w:rsidRPr="002664B2">
              <w:rPr>
                <w:rFonts w:ascii="TimesNewRoman" w:hAnsi="TimesNewRoman" w:cs="TimesNewRoman"/>
              </w:rPr>
              <w:t>. Online course faculty follows the appropriate legal guidelines with regard to copyright and intellectual property issues.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A3442B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10</w:t>
            </w:r>
            <w:r w:rsidRPr="002664B2">
              <w:rPr>
                <w:rFonts w:ascii="TimesNewRoman" w:hAnsi="TimesNewRoman" w:cs="TimesNewRoman"/>
              </w:rPr>
              <w:t xml:space="preserve">. </w:t>
            </w:r>
            <w:r>
              <w:rPr>
                <w:rFonts w:ascii="TimesNewRoman" w:hAnsi="TimesNewRoman" w:cs="TimesNewRoman"/>
              </w:rPr>
              <w:t>C</w:t>
            </w:r>
            <w:r w:rsidRPr="002664B2">
              <w:rPr>
                <w:rFonts w:ascii="TimesNewRoman" w:hAnsi="TimesNewRoman" w:cs="TimesNewRoman"/>
              </w:rPr>
              <w:t xml:space="preserve">ourse navigation buttons </w:t>
            </w:r>
            <w:r>
              <w:rPr>
                <w:rFonts w:ascii="TimesNewRoman" w:hAnsi="TimesNewRoman" w:cs="TimesNewRoman"/>
              </w:rPr>
              <w:t>are standardized.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A3442B">
            <w:r w:rsidRPr="002664B2">
              <w:rPr>
                <w:rFonts w:ascii="TimesNewRoman" w:hAnsi="TimesNewRoman" w:cs="TimesNewRoman"/>
              </w:rPr>
              <w:t>1</w:t>
            </w:r>
            <w:r>
              <w:rPr>
                <w:rFonts w:ascii="TimesNewRoman" w:hAnsi="TimesNewRoman" w:cs="TimesNewRoman"/>
              </w:rPr>
              <w:t>1</w:t>
            </w:r>
            <w:r w:rsidRPr="002664B2">
              <w:rPr>
                <w:rFonts w:ascii="TimesNewRoman" w:hAnsi="TimesNewRoman" w:cs="TimesNewRoman"/>
              </w:rPr>
              <w:t>. Underlining is used only for hyperlinks.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5238" w:type="dxa"/>
          </w:tcPr>
          <w:p w:rsidR="00FC4C61" w:rsidRPr="002664B2" w:rsidRDefault="00FC4C61" w:rsidP="00A3442B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1</w:t>
            </w:r>
            <w:r>
              <w:rPr>
                <w:rFonts w:ascii="TimesNewRoman" w:hAnsi="TimesNewRoman" w:cs="TimesNewRoman"/>
              </w:rPr>
              <w:t>2. Questions for discussion forums are in the subject line.</w:t>
            </w:r>
          </w:p>
        </w:tc>
        <w:tc>
          <w:tcPr>
            <w:tcW w:w="990" w:type="dxa"/>
          </w:tcPr>
          <w:p w:rsidR="00FC4C61" w:rsidRPr="002664B2" w:rsidRDefault="00FC4C61" w:rsidP="00DD7E81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4932" w:type="dxa"/>
          </w:tcPr>
          <w:p w:rsidR="00FC4C61" w:rsidRPr="002664B2" w:rsidRDefault="00FC4C61"/>
        </w:tc>
      </w:tr>
    </w:tbl>
    <w:p w:rsidR="000A59CF" w:rsidRDefault="000A59CF">
      <w:r>
        <w:br w:type="page"/>
      </w:r>
    </w:p>
    <w:tbl>
      <w:tblPr>
        <w:tblW w:w="130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990"/>
        <w:gridCol w:w="954"/>
        <w:gridCol w:w="954"/>
        <w:gridCol w:w="6426"/>
      </w:tblGrid>
      <w:tr w:rsidR="00FC4C61" w:rsidRPr="002664B2" w:rsidTr="00B114AE">
        <w:tc>
          <w:tcPr>
            <w:tcW w:w="3726" w:type="dxa"/>
          </w:tcPr>
          <w:p w:rsidR="00FC4C61" w:rsidRPr="002664B2" w:rsidRDefault="00FC4C61">
            <w:r w:rsidRPr="002664B2"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lastRenderedPageBreak/>
              <w:t>Criterion 2: Course Content</w:t>
            </w:r>
          </w:p>
        </w:tc>
        <w:tc>
          <w:tcPr>
            <w:tcW w:w="990" w:type="dxa"/>
          </w:tcPr>
          <w:p w:rsidR="00FC4C61" w:rsidRPr="002664B2" w:rsidRDefault="00FC4C61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Yes</w:t>
            </w:r>
          </w:p>
        </w:tc>
        <w:tc>
          <w:tcPr>
            <w:tcW w:w="954" w:type="dxa"/>
          </w:tcPr>
          <w:p w:rsidR="00FC4C61" w:rsidRPr="002664B2" w:rsidRDefault="00FC4C61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No</w:t>
            </w:r>
          </w:p>
        </w:tc>
        <w:tc>
          <w:tcPr>
            <w:tcW w:w="954" w:type="dxa"/>
          </w:tcPr>
          <w:p w:rsidR="00FC4C61" w:rsidRPr="002664B2" w:rsidRDefault="00FC4C61" w:rsidP="002664B2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426" w:type="dxa"/>
          </w:tcPr>
          <w:p w:rsidR="00FC4C61" w:rsidRPr="002664B2" w:rsidRDefault="00FC4C61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Comments</w:t>
            </w:r>
          </w:p>
        </w:tc>
      </w:tr>
      <w:tr w:rsidR="00FC4C61" w:rsidRPr="002664B2" w:rsidTr="00B114AE">
        <w:tc>
          <w:tcPr>
            <w:tcW w:w="3726" w:type="dxa"/>
          </w:tcPr>
          <w:p w:rsidR="00FC4C61" w:rsidRPr="002664B2" w:rsidRDefault="00FC4C61" w:rsidP="00A3442B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 xml:space="preserve">1. Course description, </w:t>
            </w:r>
            <w:r>
              <w:rPr>
                <w:rFonts w:ascii="TimesNewRoman" w:hAnsi="TimesNewRoman" w:cs="TimesNewRoman"/>
              </w:rPr>
              <w:t>outcomes</w:t>
            </w:r>
            <w:r w:rsidRPr="002664B2">
              <w:rPr>
                <w:rFonts w:ascii="TimesNewRoman" w:hAnsi="TimesNewRoman" w:cs="TimesNewRoman"/>
              </w:rPr>
              <w:t>, content, and assessment are consistent.</w:t>
            </w:r>
          </w:p>
        </w:tc>
        <w:tc>
          <w:tcPr>
            <w:tcW w:w="990" w:type="dxa"/>
          </w:tcPr>
          <w:p w:rsidR="00FC4C61" w:rsidRPr="002664B2" w:rsidRDefault="00FC4C61" w:rsidP="00206B68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6426" w:type="dxa"/>
          </w:tcPr>
          <w:p w:rsidR="00FC4C61" w:rsidRPr="002664B2" w:rsidRDefault="00FC4C61" w:rsidP="00206B68"/>
        </w:tc>
      </w:tr>
      <w:tr w:rsidR="00FC4C61" w:rsidRPr="002664B2" w:rsidTr="00B114AE">
        <w:tc>
          <w:tcPr>
            <w:tcW w:w="3726" w:type="dxa"/>
          </w:tcPr>
          <w:p w:rsidR="00FC4C61" w:rsidRPr="002664B2" w:rsidRDefault="00FC4C61" w:rsidP="00A3442B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 xml:space="preserve">2. </w:t>
            </w:r>
            <w:r>
              <w:rPr>
                <w:rFonts w:ascii="TimesNewRoman" w:hAnsi="TimesNewRoman" w:cs="TimesNewRoman"/>
              </w:rPr>
              <w:t>O</w:t>
            </w:r>
            <w:r w:rsidRPr="002664B2">
              <w:rPr>
                <w:rFonts w:ascii="TimesNewRoman" w:hAnsi="TimesNewRoman" w:cs="TimesNewRoman"/>
              </w:rPr>
              <w:t>utcomes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2664B2">
              <w:rPr>
                <w:rFonts w:ascii="TimesNewRoman" w:hAnsi="TimesNewRoman" w:cs="TimesNewRoman"/>
              </w:rPr>
              <w:t>and student expectations for assignments, discussion, participation and projects are clearly explained.</w:t>
            </w:r>
          </w:p>
        </w:tc>
        <w:tc>
          <w:tcPr>
            <w:tcW w:w="990" w:type="dxa"/>
          </w:tcPr>
          <w:p w:rsidR="00FC4C61" w:rsidRPr="002664B2" w:rsidRDefault="00FC4C61" w:rsidP="00206B68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6426" w:type="dxa"/>
          </w:tcPr>
          <w:p w:rsidR="00FC4C61" w:rsidRPr="002664B2" w:rsidRDefault="00FC4C61"/>
        </w:tc>
      </w:tr>
      <w:tr w:rsidR="00FC4C61" w:rsidRPr="002664B2" w:rsidTr="00B114AE">
        <w:tc>
          <w:tcPr>
            <w:tcW w:w="3726" w:type="dxa"/>
          </w:tcPr>
          <w:p w:rsidR="00FC4C61" w:rsidRPr="002664B2" w:rsidRDefault="00FC4C61">
            <w:r>
              <w:rPr>
                <w:rFonts w:ascii="TimesNewRoman" w:hAnsi="TimesNewRoman" w:cs="TimesNewRoman"/>
              </w:rPr>
              <w:t>3</w:t>
            </w:r>
            <w:r w:rsidRPr="002664B2">
              <w:rPr>
                <w:rFonts w:ascii="TimesNewRoman" w:hAnsi="TimesNewRoman" w:cs="TimesNewRoman"/>
              </w:rPr>
              <w:t>. Content links are current and functional.</w:t>
            </w:r>
          </w:p>
        </w:tc>
        <w:tc>
          <w:tcPr>
            <w:tcW w:w="990" w:type="dxa"/>
          </w:tcPr>
          <w:p w:rsidR="00FC4C61" w:rsidRPr="002664B2" w:rsidRDefault="00FC4C61" w:rsidP="00206B68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6426" w:type="dxa"/>
          </w:tcPr>
          <w:p w:rsidR="00FC4C61" w:rsidRPr="002664B2" w:rsidRDefault="00FC4C61"/>
        </w:tc>
      </w:tr>
      <w:tr w:rsidR="00FC4C61" w:rsidRPr="002664B2" w:rsidTr="003E1355">
        <w:trPr>
          <w:trHeight w:val="962"/>
        </w:trPr>
        <w:tc>
          <w:tcPr>
            <w:tcW w:w="3726" w:type="dxa"/>
          </w:tcPr>
          <w:p w:rsidR="00FC4C61" w:rsidRPr="002664B2" w:rsidRDefault="00FC4C61">
            <w:r>
              <w:rPr>
                <w:rFonts w:ascii="TimesNewRoman" w:hAnsi="TimesNewRoman" w:cs="TimesNewRoman"/>
              </w:rPr>
              <w:t>4</w:t>
            </w:r>
            <w:r w:rsidRPr="002664B2">
              <w:rPr>
                <w:rFonts w:ascii="TimesNewRoman" w:hAnsi="TimesNewRoman" w:cs="TimesNewRoman"/>
              </w:rPr>
              <w:t>. Content is complete, accurate, current, and free of typographical errors.</w:t>
            </w:r>
          </w:p>
        </w:tc>
        <w:tc>
          <w:tcPr>
            <w:tcW w:w="990" w:type="dxa"/>
          </w:tcPr>
          <w:p w:rsidR="00FC4C61" w:rsidRPr="002664B2" w:rsidRDefault="00FC4C61" w:rsidP="00206B68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206B68">
            <w:r>
              <w:t xml:space="preserve"> </w:t>
            </w:r>
          </w:p>
        </w:tc>
        <w:tc>
          <w:tcPr>
            <w:tcW w:w="6426" w:type="dxa"/>
          </w:tcPr>
          <w:p w:rsidR="00FC4C61" w:rsidRPr="002664B2" w:rsidRDefault="00FC4C61" w:rsidP="003E1355"/>
        </w:tc>
      </w:tr>
      <w:tr w:rsidR="00FC4C61" w:rsidRPr="002664B2" w:rsidTr="00B114AE">
        <w:tc>
          <w:tcPr>
            <w:tcW w:w="3726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5</w:t>
            </w:r>
            <w:r w:rsidRPr="002664B2">
              <w:rPr>
                <w:rFonts w:ascii="TimesNewRoman" w:hAnsi="TimesNewRoman" w:cs="TimesNewRoman"/>
              </w:rPr>
              <w:t>. Examples establish content’s relevance with case studies, potential scenarios, examples, and/or problems comparable to real-world situations.</w:t>
            </w:r>
          </w:p>
        </w:tc>
        <w:tc>
          <w:tcPr>
            <w:tcW w:w="990" w:type="dxa"/>
          </w:tcPr>
          <w:p w:rsidR="00FC4C61" w:rsidRPr="002664B2" w:rsidRDefault="00FC4C61" w:rsidP="003E1355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6426" w:type="dxa"/>
          </w:tcPr>
          <w:p w:rsidR="00FC4C61" w:rsidRPr="002664B2" w:rsidRDefault="00FC4C61" w:rsidP="003E1355"/>
        </w:tc>
      </w:tr>
      <w:tr w:rsidR="00FC4C61" w:rsidRPr="002664B2" w:rsidTr="00B114AE">
        <w:tc>
          <w:tcPr>
            <w:tcW w:w="3726" w:type="dxa"/>
          </w:tcPr>
          <w:p w:rsidR="00FC4C61" w:rsidRPr="002664B2" w:rsidRDefault="00FC4C61" w:rsidP="002664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  <w:r w:rsidRPr="002664B2">
              <w:rPr>
                <w:rFonts w:ascii="TimesNewRoman" w:hAnsi="TimesNewRoman" w:cs="TimesNewRoman"/>
              </w:rPr>
              <w:t>. Content is related to other material the learners may have studied or experiences they may have had.</w:t>
            </w:r>
          </w:p>
        </w:tc>
        <w:tc>
          <w:tcPr>
            <w:tcW w:w="990" w:type="dxa"/>
          </w:tcPr>
          <w:p w:rsidR="00FC4C61" w:rsidRPr="002664B2" w:rsidRDefault="00FC4C61" w:rsidP="003E1355">
            <w:pPr>
              <w:jc w:val="center"/>
            </w:pPr>
          </w:p>
        </w:tc>
        <w:tc>
          <w:tcPr>
            <w:tcW w:w="954" w:type="dxa"/>
          </w:tcPr>
          <w:p w:rsidR="00FC4C61" w:rsidRPr="002664B2" w:rsidRDefault="00FC4C61"/>
        </w:tc>
        <w:tc>
          <w:tcPr>
            <w:tcW w:w="954" w:type="dxa"/>
          </w:tcPr>
          <w:p w:rsidR="00FC4C61" w:rsidRPr="002664B2" w:rsidRDefault="00FC4C61"/>
        </w:tc>
        <w:tc>
          <w:tcPr>
            <w:tcW w:w="6426" w:type="dxa"/>
          </w:tcPr>
          <w:p w:rsidR="00FC4C61" w:rsidRPr="002664B2" w:rsidRDefault="00FC4C61" w:rsidP="003E1355"/>
        </w:tc>
      </w:tr>
    </w:tbl>
    <w:p w:rsidR="00D901D4" w:rsidRDefault="00D901D4"/>
    <w:p w:rsidR="000A59CF" w:rsidRDefault="000A59CF"/>
    <w:p w:rsidR="00280989" w:rsidRDefault="00280989"/>
    <w:tbl>
      <w:tblPr>
        <w:tblW w:w="130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3726"/>
        <w:gridCol w:w="990"/>
        <w:gridCol w:w="990"/>
        <w:gridCol w:w="990"/>
        <w:gridCol w:w="6354"/>
      </w:tblGrid>
      <w:tr w:rsidR="008C49CE" w:rsidRPr="002664B2" w:rsidTr="00B114AE">
        <w:tc>
          <w:tcPr>
            <w:tcW w:w="3726" w:type="dxa"/>
          </w:tcPr>
          <w:p w:rsidR="008C49CE" w:rsidRPr="002664B2" w:rsidRDefault="008C49CE">
            <w:r w:rsidRPr="002664B2"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Criterion 3: Instruction</w:t>
            </w:r>
          </w:p>
        </w:tc>
        <w:tc>
          <w:tcPr>
            <w:tcW w:w="990" w:type="dxa"/>
          </w:tcPr>
          <w:p w:rsidR="008C49CE" w:rsidRPr="002664B2" w:rsidRDefault="008C49CE" w:rsidP="00AB6BBB">
            <w:r w:rsidRPr="002664B2">
              <w:rPr>
                <w:b/>
              </w:rPr>
              <w:t>Yes</w:t>
            </w:r>
          </w:p>
        </w:tc>
        <w:tc>
          <w:tcPr>
            <w:tcW w:w="990" w:type="dxa"/>
          </w:tcPr>
          <w:p w:rsidR="008C49CE" w:rsidRPr="002664B2" w:rsidRDefault="00B114AE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No</w:t>
            </w:r>
          </w:p>
        </w:tc>
        <w:tc>
          <w:tcPr>
            <w:tcW w:w="990" w:type="dxa"/>
          </w:tcPr>
          <w:p w:rsidR="008C49CE" w:rsidRPr="002664B2" w:rsidRDefault="00B114AE" w:rsidP="002664B2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54" w:type="dxa"/>
          </w:tcPr>
          <w:p w:rsidR="008C49CE" w:rsidRPr="002664B2" w:rsidRDefault="008C49CE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Comments</w:t>
            </w:r>
          </w:p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1. Demonstrates multi-modal teaching strategies such as visual, textual, interactive, and/or auditory activities to enhance diverse learning styles and needs of adult learners.</w:t>
            </w: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lastRenderedPageBreak/>
              <w:t>2. Course is geared to adult learners with learning activities that encourage critical thinking, creativity, and problem-solving.</w:t>
            </w:r>
          </w:p>
        </w:tc>
        <w:tc>
          <w:tcPr>
            <w:tcW w:w="990" w:type="dxa"/>
          </w:tcPr>
          <w:p w:rsidR="008C49CE" w:rsidRPr="002664B2" w:rsidRDefault="008C49CE" w:rsidP="003E1355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 w:rsidP="009356F6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>
            <w:r w:rsidRPr="002664B2">
              <w:rPr>
                <w:rFonts w:ascii="TimesNewRoman" w:hAnsi="TimesNewRoman" w:cs="TimesNewRoman"/>
              </w:rPr>
              <w:t>3. Learning activities are logically sequenced.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4. Learning activities are realistic and appropriate and can be performed with the resources and time available to the learners.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127195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5. Clear and concise instructions and expectations are provided, including</w:t>
            </w:r>
            <w:r>
              <w:rPr>
                <w:rFonts w:ascii="TimesNewRoman" w:hAnsi="TimesNewRoman" w:cs="TimesNewRoman"/>
              </w:rPr>
              <w:t xml:space="preserve"> th</w:t>
            </w:r>
            <w:r w:rsidRPr="002664B2">
              <w:rPr>
                <w:rFonts w:ascii="TimesNewRoman" w:hAnsi="TimesNewRoman" w:cs="TimesNewRoman"/>
              </w:rPr>
              <w:t>ose for collaborative or team-based learning activities.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 w:rsidP="009356F6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6. Course promotes interdependence, peer support, and the creation of a learning community.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>
            <w:r w:rsidRPr="002664B2">
              <w:rPr>
                <w:rFonts w:ascii="TimesNewRoman" w:hAnsi="TimesNewRoman" w:cs="TimesNewRoman"/>
              </w:rPr>
              <w:t>7. Course learning activities have real-world relevance.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 w:rsidP="009356F6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8. Learning strategies include student-led opportunities as well as choice of materials.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 w:rsidP="009356F6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9. Number of learning activities is sufficient and appropriate to support learning.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/>
        </w:tc>
      </w:tr>
      <w:tr w:rsidR="008C49CE" w:rsidRPr="002664B2" w:rsidTr="00B114AE">
        <w:tc>
          <w:tcPr>
            <w:tcW w:w="3726" w:type="dxa"/>
          </w:tcPr>
          <w:p w:rsidR="008C49CE" w:rsidRPr="002664B2" w:rsidRDefault="008C49CE" w:rsidP="00127195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1</w:t>
            </w:r>
            <w:r>
              <w:rPr>
                <w:rFonts w:ascii="TimesNewRoman" w:hAnsi="TimesNewRoman" w:cs="TimesNewRoman"/>
              </w:rPr>
              <w:t>0</w:t>
            </w:r>
            <w:r w:rsidRPr="002664B2">
              <w:rPr>
                <w:rFonts w:ascii="TimesNewRoman" w:hAnsi="TimesNewRoman" w:cs="TimesNewRoman"/>
              </w:rPr>
              <w:t>. Coaching or remediation is provided at critical times and then support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2664B2">
              <w:rPr>
                <w:rFonts w:ascii="TimesNewRoman" w:hAnsi="TimesNewRoman" w:cs="TimesNewRoman"/>
              </w:rPr>
              <w:t>decreases in order to promote self-sufficiency in student.</w:t>
            </w:r>
          </w:p>
        </w:tc>
        <w:tc>
          <w:tcPr>
            <w:tcW w:w="990" w:type="dxa"/>
          </w:tcPr>
          <w:p w:rsidR="008C49CE" w:rsidRPr="002664B2" w:rsidRDefault="008C49CE" w:rsidP="009356F6">
            <w:pPr>
              <w:jc w:val="center"/>
            </w:pPr>
          </w:p>
        </w:tc>
        <w:tc>
          <w:tcPr>
            <w:tcW w:w="990" w:type="dxa"/>
          </w:tcPr>
          <w:p w:rsidR="008C49CE" w:rsidRPr="002664B2" w:rsidRDefault="008C49CE"/>
        </w:tc>
        <w:tc>
          <w:tcPr>
            <w:tcW w:w="990" w:type="dxa"/>
          </w:tcPr>
          <w:p w:rsidR="008C49CE" w:rsidRPr="002664B2" w:rsidRDefault="008C49CE"/>
        </w:tc>
        <w:tc>
          <w:tcPr>
            <w:tcW w:w="6354" w:type="dxa"/>
          </w:tcPr>
          <w:p w:rsidR="008C49CE" w:rsidRPr="002664B2" w:rsidRDefault="008C49CE" w:rsidP="009356F6"/>
        </w:tc>
      </w:tr>
    </w:tbl>
    <w:p w:rsidR="009577C1" w:rsidRDefault="009577C1"/>
    <w:p w:rsidR="00B114AE" w:rsidRDefault="00B114AE"/>
    <w:p w:rsidR="002C608F" w:rsidRDefault="002C608F"/>
    <w:tbl>
      <w:tblPr>
        <w:tblW w:w="130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990"/>
        <w:gridCol w:w="990"/>
        <w:gridCol w:w="990"/>
        <w:gridCol w:w="6354"/>
      </w:tblGrid>
      <w:tr w:rsidR="00A26AFC" w:rsidRPr="002664B2" w:rsidTr="00B114AE"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lastRenderedPageBreak/>
              <w:t>Criterion 4: Interaction</w:t>
            </w:r>
          </w:p>
        </w:tc>
        <w:tc>
          <w:tcPr>
            <w:tcW w:w="990" w:type="dxa"/>
          </w:tcPr>
          <w:p w:rsidR="00A26AFC" w:rsidRPr="002664B2" w:rsidRDefault="00A26AFC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Yes</w:t>
            </w:r>
          </w:p>
        </w:tc>
        <w:tc>
          <w:tcPr>
            <w:tcW w:w="990" w:type="dxa"/>
          </w:tcPr>
          <w:p w:rsidR="00A26AFC" w:rsidRPr="002664B2" w:rsidRDefault="00A26AFC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No</w:t>
            </w:r>
          </w:p>
        </w:tc>
        <w:tc>
          <w:tcPr>
            <w:tcW w:w="990" w:type="dxa"/>
          </w:tcPr>
          <w:p w:rsidR="00A26AFC" w:rsidRPr="002664B2" w:rsidRDefault="00B114AE" w:rsidP="002664B2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54" w:type="dxa"/>
          </w:tcPr>
          <w:p w:rsidR="00A26AFC" w:rsidRPr="002664B2" w:rsidRDefault="00A26AFC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Comments</w:t>
            </w:r>
          </w:p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1. Expectations for communication, collaboration, accountability, and peer coaching among students and between students and faculty are defined and established.</w:t>
            </w:r>
            <w:r>
              <w:rPr>
                <w:rFonts w:ascii="TimesNewRoman" w:hAnsi="TimesNewRoman" w:cs="TimesNewRoman"/>
              </w:rPr>
              <w:t xml:space="preserve">  (syllabus, discussion forum &amp; "questions about course")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2. As a facilitator rather than a provider of content, instructor generates questions to stimulate thought, test ideas, and promote critical thinking.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3. Activities engage and motivate; learners must frequently respond to questions, select options, provide information, or contact others.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4. Constructive, relevant and frequent feedback is provided on an individual or group basis to promote clarification, elaboration, and transfer of knowledge.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5</w:t>
            </w:r>
            <w:r w:rsidRPr="002664B2">
              <w:rPr>
                <w:rFonts w:ascii="TimesNewRoman" w:hAnsi="TimesNewRoman" w:cs="TimesNewRoman"/>
              </w:rPr>
              <w:t>. Instructor encourages and frequently interacts with the students(s) to promote effective learning and problem-solving.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9356F6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6</w:t>
            </w:r>
            <w:r w:rsidRPr="002664B2">
              <w:rPr>
                <w:rFonts w:ascii="TimesNewRoman" w:hAnsi="TimesNewRoman" w:cs="TimesNewRoman"/>
              </w:rPr>
              <w:t>. Instructor establishes methods to convene with students online, by phone, by e-mail, by video conferencing or face-to-face meetings.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7</w:t>
            </w:r>
            <w:r w:rsidRPr="002664B2">
              <w:rPr>
                <w:rFonts w:ascii="TimesNewRoman" w:hAnsi="TimesNewRoman" w:cs="TimesNewRoman"/>
              </w:rPr>
              <w:t xml:space="preserve">. Instructor encourages asynchronous interaction and </w:t>
            </w:r>
            <w:r w:rsidRPr="002664B2">
              <w:rPr>
                <w:rFonts w:ascii="TimesNewRoman" w:hAnsi="TimesNewRoman" w:cs="TimesNewRoman"/>
              </w:rPr>
              <w:lastRenderedPageBreak/>
              <w:t>synchronous communication.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lastRenderedPageBreak/>
              <w:t>8</w:t>
            </w:r>
            <w:r w:rsidRPr="002664B2">
              <w:rPr>
                <w:rFonts w:ascii="TimesNewRoman" w:hAnsi="TimesNewRoman" w:cs="TimesNewRoman"/>
              </w:rPr>
              <w:t>. Discussion forums or threads are separated and categorized by common themes.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9</w:t>
            </w:r>
            <w:r w:rsidRPr="002664B2">
              <w:rPr>
                <w:rFonts w:ascii="TimesNewRoman" w:hAnsi="TimesNewRoman" w:cs="TimesNewRoman"/>
              </w:rPr>
              <w:t>. Discussion forums or threads ask for information, clarify, summarize and encourage students’ participation; students are challenged to justify and elaborate when discussing and answering questions.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Default="00A26AFC" w:rsidP="002664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10. Students doing collaborative projects are divided into groups of three to four; discussion groups are limited to 10 to 12 students per group.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732C08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1</w:t>
            </w:r>
            <w:r>
              <w:rPr>
                <w:rFonts w:ascii="TimesNewRoman" w:hAnsi="TimesNewRoman" w:cs="TimesNewRoman"/>
              </w:rPr>
              <w:t>1</w:t>
            </w:r>
            <w:r w:rsidRPr="002664B2">
              <w:rPr>
                <w:rFonts w:ascii="TimesNewRoman" w:hAnsi="TimesNewRoman" w:cs="TimesNewRoman"/>
              </w:rPr>
              <w:t>. Students incorporate course content and assigned readings into discussion and class activities.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  <w:tr w:rsidR="00A26AFC" w:rsidRPr="002664B2" w:rsidTr="00B114AE">
        <w:tc>
          <w:tcPr>
            <w:tcW w:w="3726" w:type="dxa"/>
          </w:tcPr>
          <w:p w:rsidR="00A26AFC" w:rsidRPr="002664B2" w:rsidRDefault="00A26AFC" w:rsidP="00732C08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1</w:t>
            </w:r>
            <w:r>
              <w:rPr>
                <w:rFonts w:ascii="TimesNewRoman" w:hAnsi="TimesNewRoman" w:cs="TimesNewRoman"/>
              </w:rPr>
              <w:t>2</w:t>
            </w:r>
            <w:r w:rsidRPr="002664B2">
              <w:rPr>
                <w:rFonts w:ascii="TimesNewRoman" w:hAnsi="TimesNewRoman" w:cs="TimesNewRoman"/>
              </w:rPr>
              <w:t>. Class provides opportunity for students to post personal information and/or non-content related activities.</w:t>
            </w:r>
          </w:p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54" w:type="dxa"/>
          </w:tcPr>
          <w:p w:rsidR="00A26AFC" w:rsidRPr="002664B2" w:rsidRDefault="00A26AFC"/>
        </w:tc>
      </w:tr>
    </w:tbl>
    <w:p w:rsidR="00AD3213" w:rsidRDefault="00AD3213"/>
    <w:p w:rsidR="00B46BF0" w:rsidRDefault="00B46BF0"/>
    <w:p w:rsidR="00B46BF0" w:rsidRDefault="00B46BF0"/>
    <w:p w:rsidR="00B46BF0" w:rsidRDefault="00B46BF0"/>
    <w:p w:rsidR="00B46BF0" w:rsidRDefault="00B46BF0"/>
    <w:p w:rsidR="00B46BF0" w:rsidRDefault="00B46BF0"/>
    <w:p w:rsidR="00B46BF0" w:rsidRDefault="00B46BF0"/>
    <w:p w:rsidR="00B46BF0" w:rsidRDefault="00B46BF0"/>
    <w:p w:rsidR="00B46BF0" w:rsidRDefault="00B46BF0"/>
    <w:p w:rsidR="00B46BF0" w:rsidRDefault="00B46BF0"/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1002"/>
        <w:gridCol w:w="990"/>
        <w:gridCol w:w="990"/>
        <w:gridCol w:w="6342"/>
      </w:tblGrid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lastRenderedPageBreak/>
              <w:t>Criterion 5: Evaluation and Assessment</w:t>
            </w:r>
          </w:p>
        </w:tc>
        <w:tc>
          <w:tcPr>
            <w:tcW w:w="1002" w:type="dxa"/>
          </w:tcPr>
          <w:p w:rsidR="00A26AFC" w:rsidRPr="002664B2" w:rsidRDefault="00A26AFC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Yes</w:t>
            </w:r>
          </w:p>
        </w:tc>
        <w:tc>
          <w:tcPr>
            <w:tcW w:w="990" w:type="dxa"/>
          </w:tcPr>
          <w:p w:rsidR="00A26AFC" w:rsidRPr="002664B2" w:rsidRDefault="00B114AE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No</w:t>
            </w:r>
          </w:p>
        </w:tc>
        <w:tc>
          <w:tcPr>
            <w:tcW w:w="990" w:type="dxa"/>
          </w:tcPr>
          <w:p w:rsidR="00A26AFC" w:rsidRPr="002664B2" w:rsidRDefault="00B114AE" w:rsidP="002664B2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42" w:type="dxa"/>
          </w:tcPr>
          <w:p w:rsidR="00A26AFC" w:rsidRPr="002664B2" w:rsidRDefault="00A26AFC" w:rsidP="002664B2">
            <w:pPr>
              <w:jc w:val="center"/>
              <w:rPr>
                <w:b/>
              </w:rPr>
            </w:pPr>
            <w:r w:rsidRPr="002664B2">
              <w:rPr>
                <w:b/>
              </w:rPr>
              <w:t>Comments</w:t>
            </w:r>
          </w:p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 xml:space="preserve">1. Detailed step-by-step instructions </w:t>
            </w:r>
            <w:r>
              <w:rPr>
                <w:rFonts w:ascii="TimesNewRoman" w:hAnsi="TimesNewRoman" w:cs="TimesNewRoman"/>
              </w:rPr>
              <w:t xml:space="preserve">in the syllabus and on the lesson page </w:t>
            </w:r>
            <w:r w:rsidRPr="002664B2">
              <w:rPr>
                <w:rFonts w:ascii="TimesNewRoman" w:hAnsi="TimesNewRoman" w:cs="TimesNewRoman"/>
              </w:rPr>
              <w:t>are provided with each exercise, including guidelines for submitting assignments.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2. A variety of content-relevant assignments or evaluative exercises are provided.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" w:hAnsi="TimesNewRoman" w:cs="TimesNewRoman"/>
              </w:rPr>
              <w:t>3. Ongoing assessment is provided in an expected and timely manner.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" w:hAnsi="TimesNewRoman" w:cs="TimesNewRoman"/>
              </w:rPr>
              <w:t>4. Instructor discusses progress individually with student to protect privacy.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5. Students are informed about criteria that will be used to evaluate their participation in online activities.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" w:hAnsi="TimesNewRoman" w:cs="TimesNewRoman"/>
              </w:rPr>
              <w:t>6. Objectives are specific, measurable, accountable, controllable, and timebound</w:t>
            </w:r>
            <w:r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 w:rsidP="002664B2">
            <w:pPr>
              <w:autoSpaceDE w:val="0"/>
              <w:autoSpaceDN w:val="0"/>
              <w:adjustRightInd w:val="0"/>
            </w:pPr>
            <w:r w:rsidRPr="002664B2">
              <w:rPr>
                <w:rFonts w:ascii="TimesNewRoman" w:hAnsi="TimesNewRoman" w:cs="TimesNewRoman"/>
              </w:rPr>
              <w:t>7. There is a clear relationship between learning outcomes, evaluation strategies, and course assignments.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" w:hAnsi="TimesNewRoman" w:cs="TimesNewRoman"/>
              </w:rPr>
              <w:t>8. Examples of work are given when appropriate.</w:t>
            </w:r>
          </w:p>
        </w:tc>
        <w:tc>
          <w:tcPr>
            <w:tcW w:w="1002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" w:hAnsi="TimesNewRoman" w:cs="TimesNewRoman"/>
              </w:rPr>
              <w:t>9. Coursework promotes self-assessment and reflection.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" w:hAnsi="TimesNewRoman" w:cs="TimesNewRoman"/>
              </w:rPr>
              <w:t>10. Students are encouraged to provide comments and feedback on each other’s assignments.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 w:rsidP="00732C08">
            <w:r w:rsidRPr="002664B2">
              <w:rPr>
                <w:rFonts w:ascii="TimesNewRoman" w:hAnsi="TimesNewRoman" w:cs="TimesNewRoman"/>
              </w:rPr>
              <w:lastRenderedPageBreak/>
              <w:t>11. Evaluation and grading procedures are clear</w:t>
            </w:r>
            <w:r>
              <w:rPr>
                <w:rFonts w:ascii="TimesNewRoman" w:hAnsi="TimesNewRoman" w:cs="TimesNewRoman"/>
              </w:rPr>
              <w:t xml:space="preserve">. 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  <w:tr w:rsidR="00A26AFC" w:rsidRPr="002664B2" w:rsidTr="00B46BF0">
        <w:trPr>
          <w:trHeight w:val="288"/>
        </w:trPr>
        <w:tc>
          <w:tcPr>
            <w:tcW w:w="3726" w:type="dxa"/>
          </w:tcPr>
          <w:p w:rsidR="00A26AFC" w:rsidRPr="002664B2" w:rsidRDefault="00A26AFC">
            <w:r w:rsidRPr="002664B2">
              <w:rPr>
                <w:rFonts w:ascii="TimesNewRoman" w:hAnsi="TimesNewRoman" w:cs="TimesNewRoman"/>
              </w:rPr>
              <w:t>12. Honor code expectations are clear and links available for students</w:t>
            </w:r>
            <w:r>
              <w:rPr>
                <w:rFonts w:ascii="TimesNewRoman" w:hAnsi="TimesNewRoman" w:cs="TimesNewRoman"/>
              </w:rPr>
              <w:t xml:space="preserve"> (in syllabus)</w:t>
            </w:r>
            <w:r w:rsidRPr="002664B2">
              <w:rPr>
                <w:rFonts w:ascii="TimesNewRoman" w:hAnsi="TimesNewRoman" w:cs="TimesNewRoman"/>
              </w:rPr>
              <w:t>.</w:t>
            </w:r>
          </w:p>
        </w:tc>
        <w:tc>
          <w:tcPr>
            <w:tcW w:w="1002" w:type="dxa"/>
          </w:tcPr>
          <w:p w:rsidR="00A26AFC" w:rsidRPr="002664B2" w:rsidRDefault="00A26AFC" w:rsidP="009356F6">
            <w:pPr>
              <w:jc w:val="center"/>
            </w:pPr>
          </w:p>
        </w:tc>
        <w:tc>
          <w:tcPr>
            <w:tcW w:w="990" w:type="dxa"/>
          </w:tcPr>
          <w:p w:rsidR="00A26AFC" w:rsidRPr="002664B2" w:rsidRDefault="00A26AFC"/>
        </w:tc>
        <w:tc>
          <w:tcPr>
            <w:tcW w:w="990" w:type="dxa"/>
          </w:tcPr>
          <w:p w:rsidR="00A26AFC" w:rsidRPr="002664B2" w:rsidRDefault="00A26AFC"/>
        </w:tc>
        <w:tc>
          <w:tcPr>
            <w:tcW w:w="6342" w:type="dxa"/>
          </w:tcPr>
          <w:p w:rsidR="00A26AFC" w:rsidRPr="002664B2" w:rsidRDefault="00A26AFC"/>
        </w:tc>
      </w:tr>
    </w:tbl>
    <w:p w:rsidR="009577C1" w:rsidRDefault="009577C1" w:rsidP="00890BB5"/>
    <w:p w:rsidR="00B114AE" w:rsidRDefault="00B114AE" w:rsidP="00890BB5"/>
    <w:p w:rsidR="00B114AE" w:rsidRDefault="00B114AE" w:rsidP="00890BB5"/>
    <w:p w:rsidR="00B114AE" w:rsidRDefault="00B114AE" w:rsidP="00890BB5"/>
    <w:p w:rsidR="00B114AE" w:rsidRDefault="00B114AE" w:rsidP="00890B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B114AE" w:rsidRPr="00B114AE" w:rsidTr="00B46BF0">
        <w:tc>
          <w:tcPr>
            <w:tcW w:w="5508" w:type="dxa"/>
          </w:tcPr>
          <w:p w:rsidR="00B114AE" w:rsidRPr="00B114AE" w:rsidRDefault="00B114AE" w:rsidP="00476AA0">
            <w:pPr>
              <w:jc w:val="both"/>
              <w:rPr>
                <w:sz w:val="28"/>
                <w:szCs w:val="28"/>
              </w:rPr>
            </w:pPr>
            <w:r>
              <w:t xml:space="preserve">Course Name: </w:t>
            </w:r>
          </w:p>
        </w:tc>
      </w:tr>
      <w:tr w:rsidR="00B114AE" w:rsidRPr="00B114AE" w:rsidTr="00B46BF0">
        <w:tc>
          <w:tcPr>
            <w:tcW w:w="5508" w:type="dxa"/>
          </w:tcPr>
          <w:p w:rsidR="00B114AE" w:rsidRPr="00B114AE" w:rsidRDefault="00B114AE" w:rsidP="00B114AE">
            <w:r w:rsidRPr="00B114AE">
              <w:t>Date:</w:t>
            </w:r>
            <w:r w:rsidR="002C608F">
              <w:t xml:space="preserve">  </w:t>
            </w:r>
          </w:p>
        </w:tc>
      </w:tr>
      <w:tr w:rsidR="00B114AE" w:rsidRPr="00B114AE" w:rsidTr="00B46BF0">
        <w:tc>
          <w:tcPr>
            <w:tcW w:w="5508" w:type="dxa"/>
          </w:tcPr>
          <w:p w:rsidR="00B114AE" w:rsidRPr="00B114AE" w:rsidRDefault="00B114AE" w:rsidP="00476AA0">
            <w:r>
              <w:t xml:space="preserve">Reviewer:  </w:t>
            </w:r>
          </w:p>
        </w:tc>
      </w:tr>
      <w:tr w:rsidR="00B114AE" w:rsidRPr="00B114AE" w:rsidTr="00B46BF0">
        <w:tc>
          <w:tcPr>
            <w:tcW w:w="5508" w:type="dxa"/>
          </w:tcPr>
          <w:p w:rsidR="00B114AE" w:rsidRPr="00B114AE" w:rsidRDefault="00B114AE" w:rsidP="00476AA0">
            <w:r w:rsidRPr="00B114AE">
              <w:t xml:space="preserve">Course Faculty:  </w:t>
            </w:r>
          </w:p>
        </w:tc>
      </w:tr>
      <w:tr w:rsidR="00B114AE" w:rsidRPr="00B114AE" w:rsidTr="00B46BF0">
        <w:tc>
          <w:tcPr>
            <w:tcW w:w="5508" w:type="dxa"/>
          </w:tcPr>
          <w:p w:rsidR="00B114AE" w:rsidRPr="00B114AE" w:rsidRDefault="00B114AE" w:rsidP="00B114AE"/>
        </w:tc>
      </w:tr>
    </w:tbl>
    <w:p w:rsidR="00B114AE" w:rsidRDefault="00B114AE" w:rsidP="00890BB5"/>
    <w:sectPr w:rsidR="00B114AE" w:rsidSect="0094443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45" w:rsidRDefault="008A3E45" w:rsidP="0001094F">
      <w:r>
        <w:separator/>
      </w:r>
    </w:p>
  </w:endnote>
  <w:endnote w:type="continuationSeparator" w:id="0">
    <w:p w:rsidR="008A3E45" w:rsidRDefault="008A3E45" w:rsidP="0001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F6" w:rsidRDefault="00FA3B16">
    <w:pPr>
      <w:pStyle w:val="Footer"/>
      <w:rPr>
        <w:sz w:val="18"/>
        <w:szCs w:val="18"/>
      </w:rPr>
    </w:pPr>
    <w:r>
      <w:rPr>
        <w:sz w:val="18"/>
        <w:szCs w:val="18"/>
      </w:rPr>
      <w:t>Graduate o</w:t>
    </w:r>
    <w:r w:rsidR="009356F6" w:rsidRPr="001254B2">
      <w:rPr>
        <w:sz w:val="18"/>
        <w:szCs w:val="18"/>
      </w:rPr>
      <w:t>nline</w:t>
    </w:r>
    <w:r w:rsidR="009356F6">
      <w:rPr>
        <w:sz w:val="18"/>
        <w:szCs w:val="18"/>
      </w:rPr>
      <w:t xml:space="preserve"> peer review</w:t>
    </w:r>
    <w:r w:rsidR="009356F6" w:rsidRPr="001254B2">
      <w:rPr>
        <w:sz w:val="18"/>
        <w:szCs w:val="18"/>
      </w:rPr>
      <w:t xml:space="preserve"> tool </w:t>
    </w:r>
  </w:p>
  <w:p w:rsidR="009356F6" w:rsidRDefault="009356F6">
    <w:pPr>
      <w:pStyle w:val="Footer"/>
    </w:pPr>
    <w:r>
      <w:rPr>
        <w:sz w:val="18"/>
        <w:szCs w:val="18"/>
      </w:rPr>
      <w:t>Blood-Siegfried, J., E., Short, N. M., Rapp, C. G., Hill, E., Talbert, S., Skinner, J.  et al. (2008).  A rubric for improving the quality of online courses.   International Journal of Nursing Education Scholarship, 5, art 34.   Email approval to use the document with changes received on 9/25/08 from Jane Blood-Siegfried DNSc, CPNP.    Duke University School of Nursing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45" w:rsidRDefault="008A3E45" w:rsidP="0001094F">
      <w:r>
        <w:separator/>
      </w:r>
    </w:p>
  </w:footnote>
  <w:footnote w:type="continuationSeparator" w:id="0">
    <w:p w:rsidR="008A3E45" w:rsidRDefault="008A3E45" w:rsidP="0001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F"/>
    <w:rsid w:val="0001094F"/>
    <w:rsid w:val="00076F40"/>
    <w:rsid w:val="00085CBB"/>
    <w:rsid w:val="000A59CF"/>
    <w:rsid w:val="000E27AF"/>
    <w:rsid w:val="000F7A28"/>
    <w:rsid w:val="00107719"/>
    <w:rsid w:val="00123920"/>
    <w:rsid w:val="001254B2"/>
    <w:rsid w:val="00127195"/>
    <w:rsid w:val="00206B68"/>
    <w:rsid w:val="0021435B"/>
    <w:rsid w:val="002664B2"/>
    <w:rsid w:val="00280989"/>
    <w:rsid w:val="00297EA5"/>
    <w:rsid w:val="002C608F"/>
    <w:rsid w:val="002E1F3D"/>
    <w:rsid w:val="002E720B"/>
    <w:rsid w:val="00317BF1"/>
    <w:rsid w:val="00337A94"/>
    <w:rsid w:val="003C31F6"/>
    <w:rsid w:val="003E1355"/>
    <w:rsid w:val="00476AA0"/>
    <w:rsid w:val="00611F9D"/>
    <w:rsid w:val="00626492"/>
    <w:rsid w:val="00670655"/>
    <w:rsid w:val="00732C08"/>
    <w:rsid w:val="007C0507"/>
    <w:rsid w:val="0081068D"/>
    <w:rsid w:val="00811237"/>
    <w:rsid w:val="00890BB5"/>
    <w:rsid w:val="008979F0"/>
    <w:rsid w:val="008A3E45"/>
    <w:rsid w:val="008A7382"/>
    <w:rsid w:val="008C1F74"/>
    <w:rsid w:val="008C49CE"/>
    <w:rsid w:val="00903302"/>
    <w:rsid w:val="009356F6"/>
    <w:rsid w:val="00944430"/>
    <w:rsid w:val="009577C1"/>
    <w:rsid w:val="00985381"/>
    <w:rsid w:val="00A26AFC"/>
    <w:rsid w:val="00A3442B"/>
    <w:rsid w:val="00AB6BBB"/>
    <w:rsid w:val="00AD3213"/>
    <w:rsid w:val="00B114AE"/>
    <w:rsid w:val="00B46BF0"/>
    <w:rsid w:val="00C91231"/>
    <w:rsid w:val="00CC1060"/>
    <w:rsid w:val="00CF00FA"/>
    <w:rsid w:val="00D901D4"/>
    <w:rsid w:val="00DD7E81"/>
    <w:rsid w:val="00DF5ABA"/>
    <w:rsid w:val="00F84F4C"/>
    <w:rsid w:val="00FA3B16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1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4F"/>
  </w:style>
  <w:style w:type="paragraph" w:styleId="Footer">
    <w:name w:val="footer"/>
    <w:basedOn w:val="Normal"/>
    <w:link w:val="FooterChar"/>
    <w:uiPriority w:val="99"/>
    <w:unhideWhenUsed/>
    <w:rsid w:val="0001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4F"/>
  </w:style>
  <w:style w:type="paragraph" w:styleId="BalloonText">
    <w:name w:val="Balloon Text"/>
    <w:basedOn w:val="Normal"/>
    <w:link w:val="BalloonTextChar"/>
    <w:uiPriority w:val="99"/>
    <w:semiHidden/>
    <w:unhideWhenUsed/>
    <w:rsid w:val="0001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1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4F"/>
  </w:style>
  <w:style w:type="paragraph" w:styleId="Footer">
    <w:name w:val="footer"/>
    <w:basedOn w:val="Normal"/>
    <w:link w:val="FooterChar"/>
    <w:uiPriority w:val="99"/>
    <w:unhideWhenUsed/>
    <w:rsid w:val="0001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4F"/>
  </w:style>
  <w:style w:type="paragraph" w:styleId="BalloonText">
    <w:name w:val="Balloon Text"/>
    <w:basedOn w:val="Normal"/>
    <w:link w:val="BalloonTextChar"/>
    <w:uiPriority w:val="99"/>
    <w:semiHidden/>
    <w:unhideWhenUsed/>
    <w:rsid w:val="0001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B6F9-505E-490E-9B90-AAFDCA2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jhilts</dc:creator>
  <cp:lastModifiedBy>Bouckaert, Cheryl</cp:lastModifiedBy>
  <cp:revision>2</cp:revision>
  <cp:lastPrinted>2009-01-05T21:49:00Z</cp:lastPrinted>
  <dcterms:created xsi:type="dcterms:W3CDTF">2015-10-19T15:48:00Z</dcterms:created>
  <dcterms:modified xsi:type="dcterms:W3CDTF">2015-10-19T15:48:00Z</dcterms:modified>
</cp:coreProperties>
</file>